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0C817" w14:textId="5FDBDE6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La Junta Estatal de Odontólogos (Junta) propone esta enmienda a la regla 22 TAC §101.1, relativa a las calificaciones generales para obtener una licencia odontológica.</w:t>
      </w:r>
      <w:r>
        <w:rPr>
          <w:sz w:val="24"/>
          <w:rFonts w:ascii="Times New Roman" w:hAnsi="Times New Roman"/>
        </w:rPr>
        <w:t xml:space="preserve"> </w:t>
      </w:r>
      <w:r>
        <w:rPr>
          <w:sz w:val="24"/>
          <w:rFonts w:ascii="Times New Roman" w:hAnsi="Times New Roman"/>
        </w:rPr>
        <w:t xml:space="preserve">La enmienda propuesta requiere ciertos documentos de identificación personal que un solicitante debe presentar en una solicitud inicial y solicitud de renovación de una licencia odontológica.</w:t>
      </w:r>
      <w:r>
        <w:rPr>
          <w:sz w:val="24"/>
          <w:rFonts w:ascii="Times New Roman" w:hAnsi="Times New Roman"/>
        </w:rPr>
        <w:t xml:space="preserve"> </w:t>
      </w:r>
      <w:r>
        <w:rPr>
          <w:sz w:val="24"/>
          <w:rFonts w:ascii="Times New Roman" w:hAnsi="Times New Roman"/>
        </w:rPr>
        <w:t xml:space="preserve">La enmienda propuesta es necesaria para garantizar que el documento de identificación personal del solicitante sea válido y que el solicitante sea legalmente elegible para ejercer la odontología en Texas.</w:t>
      </w:r>
      <w:r>
        <w:rPr>
          <w:sz w:val="24"/>
          <w:rFonts w:ascii="Times New Roman" w:hAnsi="Times New Roman"/>
        </w:rPr>
        <w:t xml:space="preserve"> </w:t>
      </w:r>
      <w:r>
        <w:rPr>
          <w:sz w:val="24"/>
          <w:rFonts w:ascii="Times New Roman" w:hAnsi="Times New Roman"/>
        </w:rPr>
        <w:t xml:space="preserve">La enmienda propuesta requeriría que los solicitantes presenten documentación apropiada que verifique su presencia legal y autorización de trabajo antes de que se emita o renueve una licencia.</w:t>
      </w:r>
    </w:p>
    <w:p w14:paraId="74713DCE"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AB0F6FA"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6C2633E0"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4786DA3" w14:textId="10B36AA9"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para el primer período de cinco años en que la regla propuesta esté vigente, el beneficio público esperado como resultado de la regla propuesta será una reducción en el riesgo de fraude en solicitudes de licencia, y la garantía de que ningún licenciatario esté ejerciendo la odontología en Texas sin autorización legal para trabajar o residir en Texas.</w:t>
      </w:r>
    </w:p>
    <w:p w14:paraId="5C1110DD" w14:textId="77777777" w:rsidR="00365011" w:rsidRPr="002B24D6" w:rsidRDefault="00365011" w:rsidP="00527E13">
      <w:pPr>
        <w:spacing w:after="0" w:line="240" w:lineRule="auto"/>
        <w:jc w:val="both"/>
        <w:rPr>
          <w:rFonts w:ascii="Times New Roman" w:eastAsia="Times New Roman" w:hAnsi="Times New Roman" w:cs="Times New Roman"/>
          <w:sz w:val="24"/>
          <w:szCs w:val="24"/>
        </w:rPr>
      </w:pPr>
    </w:p>
    <w:p w14:paraId="1B12B952"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385C2D9F"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34EF465"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LAS PEQUEÑAS Y MICRO 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4702930B"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8CFEA5B" w14:textId="654F38A2"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crea un nuevo reglamento; (6) la regla propuesta no limita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6B5E8B55"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251439C3"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13F8A750"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53767C0"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6C765459" w14:textId="77777777" w:rsidR="0006185B" w:rsidRDefault="0006185B" w:rsidP="00527E13">
      <w:pPr>
        <w:spacing w:after="0" w:line="240" w:lineRule="auto"/>
        <w:jc w:val="both"/>
        <w:rPr>
          <w:rFonts w:ascii="Times New Roman" w:eastAsia="Times New Roman" w:hAnsi="Times New Roman" w:cs="Times New Roman"/>
          <w:sz w:val="24"/>
          <w:szCs w:val="24"/>
        </w:rPr>
      </w:pPr>
    </w:p>
    <w:p w14:paraId="0D096F74" w14:textId="46746FEE" w:rsidR="0006185B" w:rsidRPr="002B24D6" w:rsidRDefault="0006185B"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Referencia cruzada con la ley:</w:t>
      </w:r>
      <w:r>
        <w:rPr>
          <w:sz w:val="24"/>
          <w:rFonts w:ascii="Times New Roman" w:hAnsi="Times New Roman"/>
        </w:rPr>
        <w:t xml:space="preserve"> </w:t>
      </w:r>
      <w:r>
        <w:rPr>
          <w:sz w:val="24"/>
          <w:rFonts w:ascii="Times New Roman" w:hAnsi="Times New Roman"/>
        </w:rPr>
        <w:t xml:space="preserve">Código de Ocupaciones de Texas, Art. 254.001(a).</w:t>
      </w:r>
      <w:r>
        <w:rPr>
          <w:sz w:val="24"/>
          <w:rFonts w:ascii="Times New Roman" w:hAnsi="Times New Roman"/>
        </w:rPr>
        <w:t xml:space="preserve"> </w:t>
      </w:r>
      <w:r>
        <w:rPr>
          <w:sz w:val="24"/>
          <w:rFonts w:ascii="Times New Roman" w:hAnsi="Times New Roman"/>
        </w:rPr>
        <w:t xml:space="preserve">Título 8, Art. 1621 del Código de Estados Unidos.</w:t>
      </w:r>
      <w:r>
        <w:rPr>
          <w:sz w:val="24"/>
          <w:rFonts w:ascii="Times New Roman" w:hAnsi="Times New Roman"/>
        </w:rPr>
        <w:t xml:space="preserve"> </w:t>
      </w:r>
    </w:p>
    <w:p w14:paraId="41ABBA67"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741AE658"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4703B182"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F927BB8" w14:textId="1377188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&lt;regla&gt;</w:t>
      </w:r>
    </w:p>
    <w:p w14:paraId="5FB51775" w14:textId="77777777" w:rsidR="002B24D6" w:rsidRDefault="002B24D6" w:rsidP="00527E13">
      <w:pPr>
        <w:spacing w:after="0" w:line="240" w:lineRule="auto"/>
        <w:jc w:val="both"/>
        <w:rPr>
          <w:rFonts w:ascii="Times New Roman" w:eastAsia="Times New Roman" w:hAnsi="Times New Roman" w:cs="Times New Roman"/>
          <w:sz w:val="24"/>
          <w:szCs w:val="24"/>
        </w:rPr>
      </w:pPr>
    </w:p>
    <w:p w14:paraId="62D6448B" w14:textId="41A12FD7" w:rsidR="00C96851" w:rsidRDefault="00465BBD"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§101.1.</w:t>
      </w:r>
      <w:r>
        <w:rPr>
          <w:sz w:val="24"/>
          <w:rFonts w:ascii="Times New Roman" w:hAnsi="Times New Roman"/>
        </w:rPr>
        <w:t xml:space="preserve"> </w:t>
      </w:r>
      <w:r>
        <w:rPr>
          <w:sz w:val="24"/>
          <w:color w:val="222222"/>
          <w:shd w:val="clear" w:color="auto" w:fill="FFFFFF"/>
          <w:rFonts w:ascii="Times New Roman" w:hAnsi="Times New Roman"/>
        </w:rPr>
        <w:t xml:space="preserve">Calificaciones generales para obtener una licencia</w:t>
      </w:r>
      <w:r>
        <w:rPr>
          <w:sz w:val="24"/>
          <w:rFonts w:ascii="Times New Roman" w:hAnsi="Times New Roman"/>
        </w:rPr>
        <w:t xml:space="preserve">.</w:t>
      </w:r>
    </w:p>
    <w:p w14:paraId="73B04CEF" w14:textId="77777777" w:rsidR="0052741D" w:rsidRPr="00B357C2" w:rsidRDefault="0052741D" w:rsidP="00527E13">
      <w:pPr>
        <w:spacing w:after="0" w:line="240" w:lineRule="auto"/>
        <w:jc w:val="both"/>
        <w:rPr>
          <w:rFonts w:ascii="Times New Roman" w:eastAsia="Times New Roman" w:hAnsi="Times New Roman" w:cs="Times New Roman"/>
          <w:sz w:val="24"/>
          <w:szCs w:val="24"/>
        </w:rPr>
      </w:pPr>
    </w:p>
    <w:p w14:paraId="3B401865" w14:textId="416E6B25"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(a) Cualquier persona que desee ejercer como odontólogo en el Estado de Texas debe poseer una licencia emitida por la Junta Estatal de Odontólogos (Junta), según lo requieren la Ley del Ejercicio de la Odontología y las reglas de la Junta.</w:t>
      </w:r>
    </w:p>
    <w:p w14:paraId="59124A59" w14:textId="44113A17"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(b) Todos los solicitantes de licencia conforme a este capítulo deben cumplir con los requisitos de este artículo.</w:t>
      </w:r>
    </w:p>
    <w:p w14:paraId="7CAC540A" w14:textId="63EE616A"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(c) Para ser elegible para una licencia, el solicitante debe presentar en un formulario de solicitud de licencia aprobado por la Junta, o junto con dicho formulario, pruebas satisfactorias para la Junta de que el solicitante:</w:t>
      </w:r>
    </w:p>
    <w:p w14:paraId="61660600" w14:textId="74F19849" w:rsidR="00A87189" w:rsidRDefault="00A87189" w:rsidP="00527E13">
      <w:pPr>
        <w:jc w:val="both"/>
        <w:rPr>
          <w:sz w:val="24"/>
          <w:szCs w:val="24"/>
          <w:rFonts w:ascii="Times New Roman" w:hAnsi="Times New Roman" w:cs="Times New Roman"/>
        </w:rPr>
      </w:pPr>
      <w:r>
        <w:rPr>
          <w:sz w:val="24"/>
          <w:rFonts w:ascii="Times New Roman" w:hAnsi="Times New Roman"/>
        </w:rPr>
        <w:t xml:space="preserve">(1) Tiene al menos 21 años;</w:t>
      </w:r>
    </w:p>
    <w:p w14:paraId="736C1503" w14:textId="12A6207C" w:rsidR="00A87189" w:rsidRPr="007D419D" w:rsidRDefault="00A87189" w:rsidP="00527E13">
      <w:pPr>
        <w:jc w:val="both"/>
        <w:rPr>
          <w:sz w:val="24"/>
          <w:szCs w:val="24"/>
          <w:u w:val="single"/>
          <w:rFonts w:ascii="Times New Roman" w:hAnsi="Times New Roman" w:cs="Times New Roman"/>
        </w:rPr>
      </w:pPr>
      <w:bookmarkStart w:id="0" w:name="_Hlk218759968"/>
      <w:r>
        <w:rPr>
          <w:sz w:val="24"/>
          <w:u w:val="single"/>
          <w:rFonts w:ascii="Times New Roman" w:hAnsi="Times New Roman"/>
        </w:rPr>
        <w:t xml:space="preserve">(2) Ha presentado documentación que comprueba su ciudadanía estadounidense, residencia legal permanente en los Estados Unidos, o autorización federal de trabajo.</w:t>
      </w:r>
      <w:r>
        <w:rPr>
          <w:sz w:val="24"/>
          <w:u w:val="single"/>
          <w:rFonts w:ascii="Times New Roman" w:hAnsi="Times New Roman"/>
        </w:rPr>
        <w:t xml:space="preserve"> </w:t>
      </w:r>
      <w:bookmarkStart w:id="1" w:name="_Hlk218758224"/>
      <w:bookmarkStart w:id="2" w:name="_Hlk218759189"/>
      <w:r>
        <w:rPr>
          <w:sz w:val="24"/>
          <w:u w:val="single"/>
          <w:rFonts w:ascii="Times New Roman" w:hAnsi="Times New Roman"/>
        </w:rPr>
        <w:t xml:space="preserve">Este requisito se aplica para solicitudes iniciales y de renovación.</w:t>
      </w:r>
      <w:bookmarkEnd w:id="1"/>
      <w:r>
        <w:rPr>
          <w:sz w:val="24"/>
          <w:u w:val="single"/>
          <w:rFonts w:ascii="Times New Roman" w:hAnsi="Times New Roman"/>
        </w:rPr>
        <w:t xml:space="preserve"> </w:t>
      </w:r>
      <w:bookmarkEnd w:id="2"/>
      <w:r>
        <w:rPr>
          <w:sz w:val="24"/>
          <w:u w:val="single"/>
          <w:rFonts w:ascii="Times New Roman" w:hAnsi="Times New Roman"/>
        </w:rPr>
        <w:t xml:space="preserve">El solicitante debe presentar uno de los siguientes:</w:t>
      </w:r>
    </w:p>
    <w:p w14:paraId="71840E09" w14:textId="32E61191" w:rsidR="00527E13" w:rsidRDefault="00527E13" w:rsidP="00527E13">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conducir o certificado de identificación del estado válidos y vigentes emitidos por un estado o territorio de los Estados Unidos, que cumpla con los requisitos mínimos de documentos y estándares de emisión para su reconocimiento federal conforme a la Ley REAL ID de 2005, Ley Pública 109-13, a menos que la licencia de conducir esté marcada como “Limited Term” [Plazo limitado] o “Temporary” [Temporal];</w:t>
      </w:r>
    </w:p>
    <w:p w14:paraId="33450B86" w14:textId="77777777" w:rsidR="007B661D" w:rsidRDefault="007B661D" w:rsidP="007B661D">
      <w:pPr>
        <w:pStyle w:val="ListParagraph"/>
        <w:jc w:val="both"/>
        <w:rPr>
          <w:rFonts w:ascii="Times New Roman" w:hAnsi="Times New Roman" w:cs="Times New Roman"/>
          <w:sz w:val="24"/>
          <w:szCs w:val="24"/>
          <w:u w:val="single"/>
        </w:rPr>
      </w:pPr>
    </w:p>
    <w:p w14:paraId="0F1A837D" w14:textId="0EF38CD9" w:rsidR="007B661D" w:rsidRPr="007B661D" w:rsidRDefault="007B661D" w:rsidP="007B661D">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conducir o certificado de identificación del estado válidos y vigentes que no cumplan con los requisitos de REAL ID, emitidos por uno de los siguientes estados:</w:t>
      </w:r>
      <w:r>
        <w:rPr>
          <w:sz w:val="24"/>
          <w:u w:val="single"/>
          <w:rFonts w:ascii="Times New Roman" w:hAnsi="Times New Roman"/>
        </w:rPr>
        <w:t xml:space="preserve"> </w:t>
      </w:r>
      <w:r>
        <w:rPr>
          <w:sz w:val="24"/>
          <w:u w:val="single"/>
          <w:rFonts w:ascii="Times New Roman" w:hAnsi="Times New Roman"/>
        </w:rPr>
        <w:t xml:space="preserve">Alabama, Alaska, Arizona, Arkansas, Florida, Georgia, Idaho, Indiana, Iowa, Kansas, Kentucky, Louisiana, Maine, Michigan, Mississippi, Missouri, Montana, Nebraska, Nuevo Hampshire, Carolina del Norte, Dakota del Norte, Ohio, Oklahoma, Pensilvania, Carolina del Sur, Dakota del Sur, Tennessee, Texas, Virginia Occidental, Wisconsin, o Wyoming;</w:t>
      </w:r>
    </w:p>
    <w:p w14:paraId="15B6E834" w14:textId="77777777" w:rsidR="00527E13" w:rsidRPr="007D419D" w:rsidRDefault="00527E13" w:rsidP="00527E13">
      <w:pPr>
        <w:pStyle w:val="ListParagraph"/>
        <w:ind w:left="1080"/>
        <w:jc w:val="both"/>
        <w:rPr>
          <w:rFonts w:ascii="Times New Roman" w:hAnsi="Times New Roman" w:cs="Times New Roman"/>
          <w:sz w:val="24"/>
          <w:szCs w:val="24"/>
          <w:u w:val="single"/>
        </w:rPr>
      </w:pPr>
    </w:p>
    <w:p w14:paraId="7D757AA9" w14:textId="3E335208" w:rsidR="00FD0D78" w:rsidRPr="007D419D" w:rsidRDefault="00527E13" w:rsidP="00FD0D78">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pasaporte válido.</w:t>
      </w:r>
      <w:r>
        <w:rPr>
          <w:sz w:val="24"/>
          <w:u w:val="single"/>
          <w:rFonts w:ascii="Times New Roman" w:hAnsi="Times New Roman"/>
        </w:rPr>
        <w:t xml:space="preserve"> </w:t>
      </w:r>
      <w:r>
        <w:rPr>
          <w:sz w:val="24"/>
          <w:u w:val="single"/>
          <w:rFonts w:ascii="Times New Roman" w:hAnsi="Times New Roman"/>
        </w:rPr>
        <w:t xml:space="preserve">Se define “pasaporte válido” como:</w:t>
      </w:r>
      <w:r>
        <w:rPr>
          <w:sz w:val="24"/>
          <w:u w:val="single"/>
          <w:rFonts w:ascii="Times New Roman" w:hAnsi="Times New Roman"/>
        </w:rPr>
        <w:t xml:space="preserve"> </w:t>
      </w:r>
    </w:p>
    <w:p w14:paraId="1EEFA3CD" w14:textId="77777777" w:rsidR="00FD0D78" w:rsidRPr="007D419D" w:rsidRDefault="00FD0D78" w:rsidP="00FD0D78">
      <w:pPr>
        <w:pStyle w:val="ListParagraph"/>
        <w:rPr>
          <w:rFonts w:ascii="Times New Roman" w:hAnsi="Times New Roman" w:cs="Times New Roman"/>
          <w:sz w:val="24"/>
          <w:szCs w:val="24"/>
          <w:u w:val="single"/>
        </w:rPr>
      </w:pPr>
    </w:p>
    <w:p w14:paraId="751369D1" w14:textId="77777777" w:rsidR="00FD0D78" w:rsidRPr="007D419D" w:rsidRDefault="00FD0D78" w:rsidP="00FD0D78">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o tarjeta de pasaporte vigente emitidos por el gobierno de Estados Unidos; o</w:t>
      </w:r>
      <w:r>
        <w:rPr>
          <w:sz w:val="24"/>
          <w:u w:val="single"/>
          <w:rFonts w:ascii="Times New Roman" w:hAnsi="Times New Roman"/>
        </w:rPr>
        <w:t xml:space="preserve"> </w:t>
      </w:r>
    </w:p>
    <w:p w14:paraId="5EF09A93" w14:textId="77777777" w:rsidR="00FD0D78" w:rsidRPr="007D419D" w:rsidRDefault="00FD0D78" w:rsidP="00FD0D78">
      <w:pPr>
        <w:pStyle w:val="ListParagraph"/>
        <w:ind w:left="2160"/>
        <w:jc w:val="both"/>
        <w:rPr>
          <w:rFonts w:ascii="Times New Roman" w:hAnsi="Times New Roman" w:cs="Times New Roman"/>
          <w:sz w:val="24"/>
          <w:szCs w:val="24"/>
          <w:u w:val="single"/>
        </w:rPr>
      </w:pPr>
    </w:p>
    <w:p w14:paraId="63AF079B" w14:textId="7B4400CD" w:rsidR="00FD0D78" w:rsidRPr="007D419D" w:rsidRDefault="00FD0D78" w:rsidP="00652511">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vigente emitido por el gobierno de otro país, acompañado de una cédula de residente permanente vigente o visa de inmigrante vigente, emitidos por el Departamento de Seguridad Nacional de Estados Unidos;</w:t>
      </w:r>
      <w:r>
        <w:rPr>
          <w:sz w:val="24"/>
          <w:u w:val="single"/>
          <w:rFonts w:ascii="Times New Roman" w:hAnsi="Times New Roman"/>
        </w:rPr>
        <w:t xml:space="preserve"> </w:t>
      </w:r>
    </w:p>
    <w:p w14:paraId="4CC3B314" w14:textId="77777777" w:rsidR="00FD0D78" w:rsidRPr="007D419D" w:rsidRDefault="00FD0D78" w:rsidP="00FD0D78">
      <w:pPr>
        <w:pStyle w:val="ListParagraph"/>
        <w:rPr>
          <w:rFonts w:ascii="Times New Roman" w:hAnsi="Times New Roman" w:cs="Times New Roman"/>
          <w:sz w:val="24"/>
          <w:szCs w:val="24"/>
          <w:u w:val="single"/>
        </w:rPr>
      </w:pPr>
    </w:p>
    <w:p w14:paraId="6BFAB140" w14:textId="2062CC1F" w:rsidR="00527E13" w:rsidRPr="007D419D" w:rsidRDefault="00527E13" w:rsidP="00FD0D78">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portación de armas de fuego válida y vigente emitida por el Departamento de Seguridad Pública de Texas conforme al Código de Gobierno, Capítulo 411, Apartado H;</w:t>
      </w:r>
    </w:p>
    <w:p w14:paraId="7E5B9040" w14:textId="77777777" w:rsidR="00652511" w:rsidRPr="007D419D" w:rsidRDefault="00652511" w:rsidP="00652511">
      <w:pPr>
        <w:pStyle w:val="ListParagraph"/>
        <w:jc w:val="both"/>
        <w:rPr>
          <w:rFonts w:ascii="Times New Roman" w:hAnsi="Times New Roman" w:cs="Times New Roman"/>
          <w:sz w:val="24"/>
          <w:szCs w:val="24"/>
          <w:u w:val="single"/>
        </w:rPr>
      </w:pPr>
    </w:p>
    <w:p w14:paraId="7412D2B6" w14:textId="31202506" w:rsidR="00652511" w:rsidRPr="007D419D" w:rsidRDefault="00652511" w:rsidP="00FD0D78">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Naturalización de Estados Unidos (Formulario N-550 o N-570); o</w:t>
      </w:r>
    </w:p>
    <w:p w14:paraId="5609D132" w14:textId="77777777" w:rsidR="007108DF" w:rsidRPr="007D419D" w:rsidRDefault="007108DF" w:rsidP="007108DF">
      <w:pPr>
        <w:pStyle w:val="ListParagraph"/>
        <w:rPr>
          <w:rFonts w:ascii="Times New Roman" w:hAnsi="Times New Roman" w:cs="Times New Roman"/>
          <w:sz w:val="24"/>
          <w:szCs w:val="24"/>
          <w:u w:val="single"/>
        </w:rPr>
      </w:pPr>
    </w:p>
    <w:p w14:paraId="271B1BE4" w14:textId="46937495" w:rsidR="007108DF" w:rsidRPr="007D419D" w:rsidRDefault="007108DF" w:rsidP="00FD0D78">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Ciudadanía de Estados Unidos (Formulario N-560 o N-561);</w:t>
      </w:r>
    </w:p>
    <w:bookmarkEnd w:id="0"/>
    <w:p w14:paraId="1E2902AD" w14:textId="14F82855"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(3)</w:t>
      </w:r>
      <w:r>
        <w:rPr>
          <w:sz w:val="24"/>
          <w:rFonts w:ascii="Times New Roman" w:hAnsi="Times New Roman"/>
        </w:rPr>
        <w:t xml:space="preserve"> [(2)] Es apto profesionalmente, demostrado por patrones de conductas personales, académicas y ocupacionales, incluidas sanciones disciplinarias finales o pendientes sobre una licencia ocupacional en cualquier jurisdicción que, a criterio la Junta, indiquen honestidad, responsabilidad, confiabilidad, integridad y capacidad;</w:t>
      </w:r>
    </w:p>
    <w:p w14:paraId="26433730" w14:textId="748E2654"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(4)</w:t>
      </w:r>
      <w:r>
        <w:rPr>
          <w:sz w:val="24"/>
          <w:rFonts w:ascii="Times New Roman" w:hAnsi="Times New Roman"/>
        </w:rPr>
        <w:t xml:space="preserve"> [(3)] Ha completado con éxito un curso actual de soporte vital básico;</w:t>
      </w:r>
    </w:p>
    <w:p w14:paraId="1D20B1F4" w14:textId="171216D7"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(5)</w:t>
      </w:r>
      <w:r>
        <w:rPr>
          <w:sz w:val="24"/>
          <w:rFonts w:ascii="Times New Roman" w:hAnsi="Times New Roman"/>
        </w:rPr>
        <w:t xml:space="preserve"> [(4)] Ha tomado y aprobado la evaluación de jurisprudencia administrada por la Junta o una entidad designada por la Junta dentro de un año inmediatamente antes de la solicitud;</w:t>
      </w:r>
    </w:p>
    <w:p w14:paraId="5C897C04" w14:textId="1C877C5F"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(6)</w:t>
      </w:r>
      <w:r>
        <w:rPr>
          <w:sz w:val="24"/>
          <w:rFonts w:ascii="Times New Roman" w:hAnsi="Times New Roman"/>
        </w:rPr>
        <w:t xml:space="preserve"> [(5)] Ha pagado todos los aranceles de solicitud requeridos por la Ley del Ejercicio de la Odontología y las reglas de la Junta;</w:t>
      </w:r>
    </w:p>
    <w:p w14:paraId="1E90439F" w14:textId="165860D7"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(7)</w:t>
      </w:r>
      <w:r>
        <w:rPr>
          <w:sz w:val="24"/>
          <w:rFonts w:ascii="Times New Roman" w:hAnsi="Times New Roman"/>
        </w:rPr>
        <w:t xml:space="preserve"> [(6)] Ha presentado huellas dactilares para obtener información sobre antecedentes penales;</w:t>
      </w:r>
    </w:p>
    <w:p w14:paraId="642E78A7" w14:textId="63BF1F4F"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(8)</w:t>
      </w:r>
      <w:r>
        <w:rPr>
          <w:sz w:val="24"/>
          <w:rFonts w:ascii="Times New Roman" w:hAnsi="Times New Roman"/>
        </w:rPr>
        <w:t xml:space="preserve"> [(7)] Ha completado un curso en prevención de trata de personas aprobado por el comisionado ejecutivo de la Comisión de Salud y Servicios Humanos de Texas; y</w:t>
      </w:r>
    </w:p>
    <w:p w14:paraId="1AA371F2" w14:textId="3149265E" w:rsidR="00A87189" w:rsidRPr="00A87189" w:rsidRDefault="00C407A3" w:rsidP="00527E13">
      <w:pPr>
        <w:jc w:val="both"/>
        <w:rPr>
          <w:sz w:val="24"/>
          <w:szCs w:val="24"/>
          <w:rFonts w:ascii="Times New Roman" w:hAnsi="Times New Roman" w:cs="Times New Roman"/>
        </w:rPr>
      </w:pPr>
      <w:r>
        <w:rPr>
          <w:sz w:val="24"/>
          <w:u w:val="single"/>
          <w:rFonts w:ascii="Times New Roman" w:hAnsi="Times New Roman"/>
        </w:rPr>
        <w:t xml:space="preserve">(9)</w:t>
      </w:r>
      <w:r>
        <w:rPr>
          <w:sz w:val="24"/>
          <w:rFonts w:ascii="Times New Roman" w:hAnsi="Times New Roman"/>
        </w:rPr>
        <w:t xml:space="preserve"> [(8)] Ha presentado un informe de consulta propia del National Practitioner Data Bank [Banco de Datos de Profesionales Nacionales] al obtener inicialmente su licencia.</w:t>
      </w:r>
      <w:r>
        <w:rPr>
          <w:sz w:val="24"/>
          <w:rFonts w:ascii="Times New Roman" w:hAnsi="Times New Roman"/>
        </w:rPr>
        <w:t xml:space="preserve"> </w:t>
      </w:r>
      <w:r>
        <w:rPr>
          <w:sz w:val="24"/>
          <w:rFonts w:ascii="Times New Roman" w:hAnsi="Times New Roman"/>
        </w:rPr>
        <w:t xml:space="preserve">Los resultados del informe deben permanecer en el sobre sellado original.</w:t>
      </w:r>
    </w:p>
    <w:p w14:paraId="28219608" w14:textId="5B015B88"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(d) Junto con la solicitud, el solicitante debe proporcionar la información solicitada por la Junta de conformidad con el Artículo 254.019(b) de la Ley del Ejercicio de la Odontología.</w:t>
      </w:r>
      <w:r>
        <w:rPr>
          <w:sz w:val="24"/>
          <w:rFonts w:ascii="Times New Roman" w:hAnsi="Times New Roman"/>
        </w:rPr>
        <w:t xml:space="preserve"> </w:t>
      </w:r>
      <w:r>
        <w:rPr>
          <w:sz w:val="24"/>
          <w:rFonts w:ascii="Times New Roman" w:hAnsi="Times New Roman"/>
        </w:rPr>
        <w:t xml:space="preserve">Si un solicitante no cumple con este apartado, quedará sujeto a una sanción disciplinaria, que incluye multas administrativas y sanciones disciplinarias públicas.</w:t>
      </w:r>
    </w:p>
    <w:p w14:paraId="3A14F67F" w14:textId="5E21569B"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(e) Las solicitudes de licencia se deben enviar a la oficina de la Junta.</w:t>
      </w:r>
    </w:p>
    <w:p w14:paraId="4BED51C6" w14:textId="40046F38"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(f) Se considera que se ha presentado una solicitud de licencia ante la Junta cuando la Junta realmente la recibe, la marca con la fecha, y la registra, junto con toda la documentación y los aranceles requeridos.</w:t>
      </w:r>
      <w:r>
        <w:rPr>
          <w:sz w:val="24"/>
          <w:rFonts w:ascii="Times New Roman" w:hAnsi="Times New Roman"/>
        </w:rPr>
        <w:t xml:space="preserve"> </w:t>
      </w:r>
      <w:r>
        <w:rPr>
          <w:sz w:val="24"/>
          <w:rFonts w:ascii="Times New Roman" w:hAnsi="Times New Roman"/>
        </w:rPr>
        <w:t xml:space="preserve">Una solicitud de licencia y arancel incompletos serán devueltos al solicitante, con una explicación de la documentación o información adicional necesaria.</w:t>
      </w:r>
    </w:p>
    <w:p w14:paraId="09400F78" w14:textId="052B9B4D" w:rsidR="00A87189" w:rsidRPr="00A87189" w:rsidRDefault="00A87189" w:rsidP="00527E13">
      <w:pPr>
        <w:jc w:val="both"/>
        <w:rPr>
          <w:sz w:val="24"/>
          <w:szCs w:val="24"/>
          <w:rFonts w:ascii="Times New Roman" w:hAnsi="Times New Roman" w:cs="Times New Roman"/>
        </w:rPr>
      </w:pPr>
      <w:r>
        <w:rPr>
          <w:sz w:val="24"/>
          <w:rFonts w:ascii="Times New Roman" w:hAnsi="Times New Roman"/>
        </w:rPr>
        <w:t xml:space="preserve">(g) Cada candidato debe presentar a la junta los documentos y la información requeridos por este capítulo y otros documentos o información solicitados por la Junta para evaluar una solicitud y tomar las medidas apropiadas.</w:t>
      </w:r>
    </w:p>
    <w:p w14:paraId="54FFCE6B" w14:textId="799E1A93" w:rsidR="00AC4132" w:rsidRPr="00B357C2" w:rsidRDefault="00A87189" w:rsidP="00527E13">
      <w:pPr>
        <w:jc w:val="both"/>
        <w:rPr>
          <w:sz w:val="24"/>
          <w:szCs w:val="24"/>
          <w:rFonts w:ascii="Times New Roman" w:hAnsi="Times New Roman" w:cs="Times New Roman"/>
        </w:rPr>
      </w:pPr>
      <w:r>
        <w:rPr>
          <w:sz w:val="24"/>
          <w:rFonts w:ascii="Times New Roman" w:hAnsi="Times New Roman"/>
        </w:rPr>
        <w:t xml:space="preserve">(h) Un solicitante de licencia no es elegible si se encuentra en violación de una orden de la Junta al momento de presentar la solicitud.</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37116"/>
    <w:multiLevelType w:val="hybridMultilevel"/>
    <w:tmpl w:val="F3244C02"/>
    <w:lvl w:ilvl="0" w:tplc="D890A474">
      <w:start w:val="1"/>
      <w:numFmt w:val="upperLetter"/>
      <w:lvlText w:val="(%1)"/>
      <w:lvlJc w:val="left"/>
      <w:pPr>
        <w:ind w:left="720" w:hanging="360"/>
      </w:pPr>
      <w:rPr>
        <w:rFonts w:hint="default"/>
        <w:u w:val="single"/>
      </w:rPr>
    </w:lvl>
    <w:lvl w:ilvl="1" w:tplc="6FA6CFFC">
      <w:start w:val="1"/>
      <w:numFmt w:val="lowerLetter"/>
      <w:lvlText w:val="%2."/>
      <w:lvlJc w:val="left"/>
      <w:pPr>
        <w:ind w:left="1440" w:hanging="360"/>
      </w:pPr>
      <w:rPr>
        <w:u w:val="sing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B8B672C"/>
    <w:multiLevelType w:val="hybridMultilevel"/>
    <w:tmpl w:val="D93EE1CC"/>
    <w:lvl w:ilvl="0" w:tplc="D8CA6A6A">
      <w:start w:val="1"/>
      <w:numFmt w:val="lowerRoman"/>
      <w:lvlText w:val="(%1)"/>
      <w:lvlJc w:val="left"/>
      <w:pPr>
        <w:ind w:left="1440" w:hanging="720"/>
      </w:pPr>
      <w:rPr>
        <w:rFonts w:hint="default"/>
        <w:u w:val="singl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BC7E42"/>
    <w:multiLevelType w:val="hybridMultilevel"/>
    <w:tmpl w:val="37CE33E0"/>
    <w:lvl w:ilvl="0" w:tplc="807C7DBC">
      <w:start w:val="1"/>
      <w:numFmt w:val="upperRoman"/>
      <w:lvlText w:val="(%1)"/>
      <w:lvlJc w:val="left"/>
      <w:pPr>
        <w:ind w:left="2160" w:hanging="720"/>
      </w:pPr>
      <w:rPr>
        <w:rFonts w:hint="default"/>
        <w:u w:val="singl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E80166"/>
    <w:multiLevelType w:val="hybridMultilevel"/>
    <w:tmpl w:val="9702B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6782226">
    <w:abstractNumId w:val="2"/>
  </w:num>
  <w:num w:numId="2" w16cid:durableId="922878223">
    <w:abstractNumId w:val="5"/>
  </w:num>
  <w:num w:numId="3" w16cid:durableId="688072057">
    <w:abstractNumId w:val="1"/>
  </w:num>
  <w:num w:numId="4" w16cid:durableId="586311849">
    <w:abstractNumId w:val="6"/>
  </w:num>
  <w:num w:numId="5" w16cid:durableId="500311567">
    <w:abstractNumId w:val="0"/>
  </w:num>
  <w:num w:numId="6" w16cid:durableId="1764648727">
    <w:abstractNumId w:val="3"/>
  </w:num>
  <w:num w:numId="7" w16cid:durableId="16845482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185B"/>
    <w:rsid w:val="00063A73"/>
    <w:rsid w:val="00076D07"/>
    <w:rsid w:val="000878F1"/>
    <w:rsid w:val="000A0599"/>
    <w:rsid w:val="000A1C7D"/>
    <w:rsid w:val="000A326B"/>
    <w:rsid w:val="000A32EC"/>
    <w:rsid w:val="000A39F2"/>
    <w:rsid w:val="000B274D"/>
    <w:rsid w:val="000B5325"/>
    <w:rsid w:val="000C5F08"/>
    <w:rsid w:val="000E42B7"/>
    <w:rsid w:val="000E7DF5"/>
    <w:rsid w:val="000F3007"/>
    <w:rsid w:val="00122B18"/>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16CA1"/>
    <w:rsid w:val="002252B0"/>
    <w:rsid w:val="00226929"/>
    <w:rsid w:val="00230669"/>
    <w:rsid w:val="002553FF"/>
    <w:rsid w:val="002604CF"/>
    <w:rsid w:val="002641FC"/>
    <w:rsid w:val="00274417"/>
    <w:rsid w:val="0028586D"/>
    <w:rsid w:val="00291A81"/>
    <w:rsid w:val="00292D96"/>
    <w:rsid w:val="002A7368"/>
    <w:rsid w:val="002B24D6"/>
    <w:rsid w:val="002B2D03"/>
    <w:rsid w:val="002B56EF"/>
    <w:rsid w:val="002C0441"/>
    <w:rsid w:val="002C3F0A"/>
    <w:rsid w:val="002C5DD1"/>
    <w:rsid w:val="002E1F0B"/>
    <w:rsid w:val="002E3B47"/>
    <w:rsid w:val="002F2DC2"/>
    <w:rsid w:val="00306674"/>
    <w:rsid w:val="0030725D"/>
    <w:rsid w:val="00310B3D"/>
    <w:rsid w:val="003122D4"/>
    <w:rsid w:val="00313E39"/>
    <w:rsid w:val="003253F2"/>
    <w:rsid w:val="00330211"/>
    <w:rsid w:val="00335CAF"/>
    <w:rsid w:val="00336E81"/>
    <w:rsid w:val="00343EBA"/>
    <w:rsid w:val="00352A6B"/>
    <w:rsid w:val="003574B2"/>
    <w:rsid w:val="00365011"/>
    <w:rsid w:val="0037047E"/>
    <w:rsid w:val="00380CE5"/>
    <w:rsid w:val="00386F51"/>
    <w:rsid w:val="003A1DC0"/>
    <w:rsid w:val="003A259D"/>
    <w:rsid w:val="003A6689"/>
    <w:rsid w:val="003A7EEA"/>
    <w:rsid w:val="003C4979"/>
    <w:rsid w:val="003C7A4C"/>
    <w:rsid w:val="003E109C"/>
    <w:rsid w:val="003E2C59"/>
    <w:rsid w:val="003E5C9D"/>
    <w:rsid w:val="003F0121"/>
    <w:rsid w:val="004111C7"/>
    <w:rsid w:val="0041347F"/>
    <w:rsid w:val="00416E66"/>
    <w:rsid w:val="004171B1"/>
    <w:rsid w:val="004254CA"/>
    <w:rsid w:val="004454E9"/>
    <w:rsid w:val="004655DE"/>
    <w:rsid w:val="00465BBD"/>
    <w:rsid w:val="0047583E"/>
    <w:rsid w:val="00476A97"/>
    <w:rsid w:val="00490983"/>
    <w:rsid w:val="004A0142"/>
    <w:rsid w:val="004C180D"/>
    <w:rsid w:val="004C489A"/>
    <w:rsid w:val="004C770D"/>
    <w:rsid w:val="004E35FE"/>
    <w:rsid w:val="004E5C87"/>
    <w:rsid w:val="0052741D"/>
    <w:rsid w:val="005278E7"/>
    <w:rsid w:val="00527CEE"/>
    <w:rsid w:val="00527E13"/>
    <w:rsid w:val="00531962"/>
    <w:rsid w:val="00536B7E"/>
    <w:rsid w:val="005576F5"/>
    <w:rsid w:val="00561AD2"/>
    <w:rsid w:val="00567836"/>
    <w:rsid w:val="00571C31"/>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52511"/>
    <w:rsid w:val="00666027"/>
    <w:rsid w:val="006700BE"/>
    <w:rsid w:val="00675328"/>
    <w:rsid w:val="00687ADA"/>
    <w:rsid w:val="00697BE7"/>
    <w:rsid w:val="006B273B"/>
    <w:rsid w:val="006B5603"/>
    <w:rsid w:val="006C76DD"/>
    <w:rsid w:val="006D0841"/>
    <w:rsid w:val="006D2F1E"/>
    <w:rsid w:val="006D45C6"/>
    <w:rsid w:val="006E21E7"/>
    <w:rsid w:val="006F2A4C"/>
    <w:rsid w:val="006F4CD0"/>
    <w:rsid w:val="00704AA5"/>
    <w:rsid w:val="007108DF"/>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B661D"/>
    <w:rsid w:val="007C1BE2"/>
    <w:rsid w:val="007C3248"/>
    <w:rsid w:val="007C5EE2"/>
    <w:rsid w:val="007C62E5"/>
    <w:rsid w:val="007D29E5"/>
    <w:rsid w:val="007D419D"/>
    <w:rsid w:val="007D4D90"/>
    <w:rsid w:val="007D5B91"/>
    <w:rsid w:val="007D7714"/>
    <w:rsid w:val="007F0D84"/>
    <w:rsid w:val="007F1207"/>
    <w:rsid w:val="007F34E2"/>
    <w:rsid w:val="00804D11"/>
    <w:rsid w:val="008126A1"/>
    <w:rsid w:val="00830264"/>
    <w:rsid w:val="00831E35"/>
    <w:rsid w:val="00833BB0"/>
    <w:rsid w:val="00836A52"/>
    <w:rsid w:val="00837590"/>
    <w:rsid w:val="00840F41"/>
    <w:rsid w:val="00852781"/>
    <w:rsid w:val="00881B30"/>
    <w:rsid w:val="00883AE3"/>
    <w:rsid w:val="008878C7"/>
    <w:rsid w:val="00890173"/>
    <w:rsid w:val="00893647"/>
    <w:rsid w:val="008A5A5E"/>
    <w:rsid w:val="008A743C"/>
    <w:rsid w:val="008B33C9"/>
    <w:rsid w:val="008B6299"/>
    <w:rsid w:val="008D01E7"/>
    <w:rsid w:val="008D6B97"/>
    <w:rsid w:val="008F1CCC"/>
    <w:rsid w:val="008F282B"/>
    <w:rsid w:val="00912B71"/>
    <w:rsid w:val="0091317E"/>
    <w:rsid w:val="00914B68"/>
    <w:rsid w:val="009247D3"/>
    <w:rsid w:val="00951A62"/>
    <w:rsid w:val="009570B0"/>
    <w:rsid w:val="009622E9"/>
    <w:rsid w:val="00974818"/>
    <w:rsid w:val="00991BFD"/>
    <w:rsid w:val="00992FF6"/>
    <w:rsid w:val="00994435"/>
    <w:rsid w:val="009A05FE"/>
    <w:rsid w:val="009B07BD"/>
    <w:rsid w:val="009B0E4E"/>
    <w:rsid w:val="009B4063"/>
    <w:rsid w:val="009B60AA"/>
    <w:rsid w:val="009B60EA"/>
    <w:rsid w:val="009D0E77"/>
    <w:rsid w:val="009E0989"/>
    <w:rsid w:val="009E6B31"/>
    <w:rsid w:val="009F4198"/>
    <w:rsid w:val="00A0308B"/>
    <w:rsid w:val="00A07096"/>
    <w:rsid w:val="00A15C28"/>
    <w:rsid w:val="00A15CEF"/>
    <w:rsid w:val="00A21984"/>
    <w:rsid w:val="00A30FF3"/>
    <w:rsid w:val="00A37891"/>
    <w:rsid w:val="00A44F60"/>
    <w:rsid w:val="00A45E82"/>
    <w:rsid w:val="00A5420A"/>
    <w:rsid w:val="00A56300"/>
    <w:rsid w:val="00A57ABD"/>
    <w:rsid w:val="00A6376E"/>
    <w:rsid w:val="00A722CF"/>
    <w:rsid w:val="00A85AA1"/>
    <w:rsid w:val="00A87189"/>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07A3"/>
    <w:rsid w:val="00C4226C"/>
    <w:rsid w:val="00C45C88"/>
    <w:rsid w:val="00C45EAC"/>
    <w:rsid w:val="00C502EE"/>
    <w:rsid w:val="00C5127F"/>
    <w:rsid w:val="00C54CCD"/>
    <w:rsid w:val="00C56410"/>
    <w:rsid w:val="00C574FA"/>
    <w:rsid w:val="00C6074A"/>
    <w:rsid w:val="00C6251C"/>
    <w:rsid w:val="00C676F3"/>
    <w:rsid w:val="00C701CF"/>
    <w:rsid w:val="00C87461"/>
    <w:rsid w:val="00C87FB7"/>
    <w:rsid w:val="00C91729"/>
    <w:rsid w:val="00C9313B"/>
    <w:rsid w:val="00C96851"/>
    <w:rsid w:val="00CA444B"/>
    <w:rsid w:val="00CA454D"/>
    <w:rsid w:val="00CB1069"/>
    <w:rsid w:val="00CC7D27"/>
    <w:rsid w:val="00CD384E"/>
    <w:rsid w:val="00CE11EE"/>
    <w:rsid w:val="00CF187D"/>
    <w:rsid w:val="00CF1F70"/>
    <w:rsid w:val="00CF48B1"/>
    <w:rsid w:val="00D07113"/>
    <w:rsid w:val="00D12C28"/>
    <w:rsid w:val="00D17F3C"/>
    <w:rsid w:val="00D41505"/>
    <w:rsid w:val="00DA1A86"/>
    <w:rsid w:val="00DA7638"/>
    <w:rsid w:val="00DC54CE"/>
    <w:rsid w:val="00DD0FCE"/>
    <w:rsid w:val="00DD669C"/>
    <w:rsid w:val="00DF3841"/>
    <w:rsid w:val="00E03276"/>
    <w:rsid w:val="00E03A36"/>
    <w:rsid w:val="00E15F4D"/>
    <w:rsid w:val="00E23BB6"/>
    <w:rsid w:val="00E4345C"/>
    <w:rsid w:val="00E52956"/>
    <w:rsid w:val="00E53413"/>
    <w:rsid w:val="00E62014"/>
    <w:rsid w:val="00E6334C"/>
    <w:rsid w:val="00E70743"/>
    <w:rsid w:val="00E77830"/>
    <w:rsid w:val="00E87E96"/>
    <w:rsid w:val="00E969E8"/>
    <w:rsid w:val="00EA263F"/>
    <w:rsid w:val="00EA35BF"/>
    <w:rsid w:val="00EC244C"/>
    <w:rsid w:val="00ED052D"/>
    <w:rsid w:val="00EE2F52"/>
    <w:rsid w:val="00EE67AD"/>
    <w:rsid w:val="00EE70A1"/>
    <w:rsid w:val="00EF0CE3"/>
    <w:rsid w:val="00EF6B9F"/>
    <w:rsid w:val="00F218EB"/>
    <w:rsid w:val="00F25CAB"/>
    <w:rsid w:val="00F334D9"/>
    <w:rsid w:val="00F4162B"/>
    <w:rsid w:val="00F62E83"/>
    <w:rsid w:val="00F9767F"/>
    <w:rsid w:val="00FA0037"/>
    <w:rsid w:val="00FB6673"/>
    <w:rsid w:val="00FD0D78"/>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97565850">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678844550">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38429765">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E6AF1-04E7-47BB-924D-5A99748E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1560</TotalTime>
  <Pages>3</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88</cp:revision>
  <dcterms:created xsi:type="dcterms:W3CDTF">2023-10-27T17:15:00Z</dcterms:created>
  <dcterms:modified xsi:type="dcterms:W3CDTF">2026-01-12T19:33:00Z</dcterms:modified>
</cp:coreProperties>
</file>