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BBD"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The State Board of Dental Examiners (Board) proposes this amendment to 22 TAC §</w:t>
      </w:r>
      <w:r w:rsidR="000F4B66">
        <w:rPr>
          <w:rFonts w:ascii="Times New Roman" w:hAnsi="Times New Roman" w:cs="Times New Roman"/>
          <w:sz w:val="24"/>
          <w:szCs w:val="24"/>
        </w:rPr>
        <w:t>101.6</w:t>
      </w:r>
      <w:r w:rsidRPr="0006516B">
        <w:rPr>
          <w:rFonts w:ascii="Times New Roman" w:hAnsi="Times New Roman" w:cs="Times New Roman"/>
          <w:sz w:val="24"/>
          <w:szCs w:val="24"/>
        </w:rPr>
        <w:t>, concerning</w:t>
      </w:r>
      <w:r w:rsidR="000F4B66">
        <w:rPr>
          <w:rFonts w:ascii="Times New Roman" w:hAnsi="Times New Roman" w:cs="Times New Roman"/>
          <w:sz w:val="24"/>
          <w:szCs w:val="24"/>
        </w:rPr>
        <w:t xml:space="preserve"> dental licensing for military service members, military veterans, and military spouses. </w:t>
      </w:r>
    </w:p>
    <w:p w:rsidR="00F37101" w:rsidRDefault="00F37101" w:rsidP="004747DD">
      <w:pPr>
        <w:spacing w:after="0"/>
        <w:rPr>
          <w:rFonts w:ascii="Times New Roman" w:hAnsi="Times New Roman" w:cs="Times New Roman"/>
          <w:sz w:val="24"/>
          <w:szCs w:val="24"/>
        </w:rPr>
      </w:pPr>
    </w:p>
    <w:p w:rsidR="00F37101" w:rsidRPr="00F37101" w:rsidRDefault="00F37101" w:rsidP="00F37101">
      <w:pPr>
        <w:rPr>
          <w:rFonts w:ascii="Times New Roman" w:hAnsi="Times New Roman" w:cs="Times New Roman"/>
          <w:sz w:val="24"/>
          <w:szCs w:val="24"/>
        </w:rPr>
      </w:pPr>
      <w:r w:rsidRPr="00F37101">
        <w:rPr>
          <w:rFonts w:ascii="Times New Roman" w:hAnsi="Times New Roman" w:cs="Times New Roman"/>
          <w:sz w:val="24"/>
          <w:szCs w:val="24"/>
        </w:rPr>
        <w:t>The purpose of the proposal is to implement Senate Bill (S.B.) 422, 88th Legislature, Regular Session</w:t>
      </w:r>
      <w:r w:rsidR="000555AB">
        <w:rPr>
          <w:rFonts w:ascii="Times New Roman" w:hAnsi="Times New Roman" w:cs="Times New Roman"/>
          <w:sz w:val="24"/>
          <w:szCs w:val="24"/>
        </w:rPr>
        <w:t xml:space="preserve"> (</w:t>
      </w:r>
      <w:r w:rsidRPr="00F37101">
        <w:rPr>
          <w:rFonts w:ascii="Times New Roman" w:hAnsi="Times New Roman" w:cs="Times New Roman"/>
          <w:sz w:val="24"/>
          <w:szCs w:val="24"/>
        </w:rPr>
        <w:t>2023</w:t>
      </w:r>
      <w:r w:rsidR="000555AB">
        <w:rPr>
          <w:rFonts w:ascii="Times New Roman" w:hAnsi="Times New Roman" w:cs="Times New Roman"/>
          <w:sz w:val="24"/>
          <w:szCs w:val="24"/>
        </w:rPr>
        <w:t>)</w:t>
      </w:r>
      <w:r w:rsidRPr="00F37101">
        <w:rPr>
          <w:rFonts w:ascii="Times New Roman" w:hAnsi="Times New Roman" w:cs="Times New Roman"/>
          <w:sz w:val="24"/>
          <w:szCs w:val="24"/>
        </w:rPr>
        <w:t xml:space="preserve">, which amended Texas Occupations Code Chapter 55, Licensing of Military Service Members, Military Veterans, and Military Spouses. </w:t>
      </w:r>
      <w:r>
        <w:rPr>
          <w:rFonts w:ascii="Times New Roman" w:hAnsi="Times New Roman" w:cs="Times New Roman"/>
          <w:sz w:val="24"/>
          <w:szCs w:val="24"/>
        </w:rPr>
        <w:t>Specifically, t</w:t>
      </w:r>
      <w:r w:rsidRPr="00F37101">
        <w:rPr>
          <w:rFonts w:ascii="Times New Roman" w:hAnsi="Times New Roman" w:cs="Times New Roman"/>
          <w:sz w:val="24"/>
          <w:szCs w:val="24"/>
        </w:rPr>
        <w:t xml:space="preserve">his amendment </w:t>
      </w:r>
      <w:r>
        <w:rPr>
          <w:rFonts w:ascii="Times New Roman" w:hAnsi="Times New Roman" w:cs="Times New Roman"/>
          <w:sz w:val="24"/>
          <w:szCs w:val="24"/>
        </w:rPr>
        <w:t>requires the board to process a military service member, military spouse, or military veteran’s application for alternative licensing within 30 days from receipt of the application and to issue a license to a qualified applicant. Additionally, the amendment includes language to specify that th</w:t>
      </w:r>
      <w:r w:rsidR="000555AB">
        <w:rPr>
          <w:rFonts w:ascii="Times New Roman" w:hAnsi="Times New Roman" w:cs="Times New Roman"/>
          <w:sz w:val="24"/>
          <w:szCs w:val="24"/>
        </w:rPr>
        <w:t>is</w:t>
      </w:r>
      <w:r>
        <w:rPr>
          <w:rFonts w:ascii="Times New Roman" w:hAnsi="Times New Roman" w:cs="Times New Roman"/>
          <w:sz w:val="24"/>
          <w:szCs w:val="24"/>
        </w:rPr>
        <w:t xml:space="preserve"> rule does not modify or </w:t>
      </w:r>
      <w:r w:rsidRPr="00F37101">
        <w:rPr>
          <w:rFonts w:ascii="Times New Roman" w:hAnsi="Times New Roman" w:cs="Times New Roman"/>
          <w:sz w:val="24"/>
          <w:szCs w:val="24"/>
        </w:rPr>
        <w:t>alter rights that may be provided under federal law.</w:t>
      </w:r>
    </w:p>
    <w:p w:rsidR="00F37101" w:rsidRPr="0006516B" w:rsidRDefault="00F37101" w:rsidP="00465BBD">
      <w:pPr>
        <w:spacing w:after="0" w:line="240" w:lineRule="auto"/>
        <w:rPr>
          <w:rFonts w:ascii="Times New Roman" w:hAnsi="Times New Roman" w:cs="Times New Roman"/>
          <w:sz w:val="24"/>
          <w:szCs w:val="24"/>
        </w:rPr>
      </w:pPr>
      <w:bookmarkStart w:id="0" w:name="_GoBack"/>
      <w:bookmarkEnd w:id="0"/>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FISCAL NOTE: Casey Nichols, Executive Director, has determined that for the first five-year period the proposed rule is in effect, the proposed rule does not have foreseeable implications relating to cost or revenues of the state or local governments.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PUBLIC BENEFIT-COST NOTE: Casey Nichols has also determined that for the first five-year period the proposed rule is in effect, the public benefit anticipated as a result of this rule will be the protection of public safety and welfare.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LOCAL EMPLOYMENT IMPACT STATEMENT: Casey Nichols has also determined that the proposed rule does not affect local economies and employment.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SMALL AND MICRO-BUSINESS, RURAL COMMUNITY IMPACT STATEMENT: Casey Nichols has determined that no economic impact statement and regulatory flexibility analysis for small businesses, micro-businesses, and rural communities is necessary for this rule.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146B78">
        <w:rPr>
          <w:rFonts w:ascii="Times New Roman" w:hAnsi="Times New Roman" w:cs="Times New Roman"/>
          <w:sz w:val="24"/>
          <w:szCs w:val="24"/>
        </w:rPr>
        <w:t>GOVERNMENT GROWTH IMPACT STATEMENT: The Board has determined that for the first five-year period the proposed rule is in effect, the following government growth effects apply: (1) the rule does not create or eliminate a government program; (2) implementation of the proposed rule does not require the creation or elimination of employee positions; (3) the implementation of the proposed rule does not require an increase or decrease in future appropriations; (4) the proposed rule does not require an increase in fees paid to the agency; (5) the proposed rule does not create a new regulation; (6) the proposed rule does expand an existing regulation; (7) the proposed rule does not increase or decrease the number of individuals subject to it; and (8) the proposed rule does not positively or adversely affect the state's economy.</w:t>
      </w:r>
      <w:r w:rsidRPr="0006516B">
        <w:rPr>
          <w:rFonts w:ascii="Times New Roman" w:hAnsi="Times New Roman" w:cs="Times New Roman"/>
          <w:sz w:val="24"/>
          <w:szCs w:val="24"/>
        </w:rPr>
        <w:t xml:space="preserve">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COST TO REGULATED PERSONS: This proposed rule does not impose a cost on a regulated person and, therefore, is not subject to Tex. Gov't. Code §2001.0045.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Comments on the proposed amendment may be submitted to Casey Nichols, Executive Director, 1801 Congress Avenue, Suite 8.600, Austin, Texas 78701, by fax to (512) 649-2482, or by email to official_rules_comments@tsbde.texas.gov for 30 days following the date that the proposed rule is published in the </w:t>
      </w:r>
      <w:r w:rsidRPr="0006516B">
        <w:rPr>
          <w:rFonts w:ascii="Times New Roman" w:hAnsi="Times New Roman" w:cs="Times New Roman"/>
          <w:i/>
          <w:iCs/>
          <w:sz w:val="24"/>
          <w:szCs w:val="24"/>
        </w:rPr>
        <w:t>Texas Register</w:t>
      </w:r>
      <w:r w:rsidRPr="0006516B">
        <w:rPr>
          <w:rFonts w:ascii="Times New Roman" w:hAnsi="Times New Roman" w:cs="Times New Roman"/>
          <w:sz w:val="24"/>
          <w:szCs w:val="24"/>
        </w:rPr>
        <w:t xml:space="preserve">. To be considered for purposes of this rulemaking, </w:t>
      </w:r>
      <w:r w:rsidRPr="0006516B">
        <w:rPr>
          <w:rFonts w:ascii="Times New Roman" w:hAnsi="Times New Roman" w:cs="Times New Roman"/>
          <w:sz w:val="24"/>
          <w:szCs w:val="24"/>
        </w:rPr>
        <w:lastRenderedPageBreak/>
        <w:t xml:space="preserve">comments must be: (1) postmarked or shipped by the last day of the comment period; or (2) faxed or e-mailed by midnight on the last day of the comment period.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This rule is proposed under Texas Occupations Code §254.001(a), which gives the Board authority to adopt rules necessary to perform its duties and ensure compliance with state laws relating to the practice of dentistry to protect the public health and safety.</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ED5330" w:rsidP="00465BBD">
      <w:pPr>
        <w:spacing w:after="0" w:line="240" w:lineRule="auto"/>
        <w:rPr>
          <w:rFonts w:ascii="Times New Roman" w:hAnsi="Times New Roman" w:cs="Times New Roman"/>
          <w:sz w:val="24"/>
          <w:szCs w:val="24"/>
        </w:rPr>
      </w:pPr>
      <w:r>
        <w:rPr>
          <w:rFonts w:ascii="Times New Roman" w:hAnsi="Times New Roman" w:cs="Times New Roman"/>
          <w:sz w:val="24"/>
          <w:szCs w:val="24"/>
        </w:rPr>
        <w:t>This proposed rule implements the amendment to Section 55.005(a) of the Texas Occupations Code as set out in S.B. 422 of the 88</w:t>
      </w:r>
      <w:r w:rsidRPr="00ED5330">
        <w:rPr>
          <w:rFonts w:ascii="Times New Roman" w:hAnsi="Times New Roman" w:cs="Times New Roman"/>
          <w:sz w:val="24"/>
          <w:szCs w:val="24"/>
          <w:vertAlign w:val="superscript"/>
        </w:rPr>
        <w:t>th</w:t>
      </w:r>
      <w:r>
        <w:rPr>
          <w:rFonts w:ascii="Times New Roman" w:hAnsi="Times New Roman" w:cs="Times New Roman"/>
          <w:sz w:val="24"/>
          <w:szCs w:val="24"/>
        </w:rPr>
        <w:t xml:space="preserve"> Texas Legislature, Regular Session (2023). </w:t>
      </w:r>
    </w:p>
    <w:p w:rsidR="00465BBD" w:rsidRPr="0006516B" w:rsidRDefault="00465BBD" w:rsidP="00465BBD">
      <w:pPr>
        <w:spacing w:after="0" w:line="240" w:lineRule="auto"/>
        <w:rPr>
          <w:rFonts w:ascii="Times New Roman" w:hAnsi="Times New Roman" w:cs="Times New Roman"/>
          <w:sz w:val="24"/>
          <w:szCs w:val="24"/>
        </w:rPr>
      </w:pPr>
    </w:p>
    <w:p w:rsidR="00465BBD"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Legal counsel for the Board has reviewed the proposed rule and has found it to be within the Board’s authority to adopt.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eastAsia="Times New Roman" w:hAnsi="Times New Roman" w:cs="Times New Roman"/>
          <w:sz w:val="24"/>
          <w:szCs w:val="24"/>
        </w:rPr>
      </w:pPr>
      <w:r w:rsidRPr="0006516B">
        <w:rPr>
          <w:rFonts w:ascii="Times New Roman" w:eastAsia="Times New Roman" w:hAnsi="Times New Roman" w:cs="Times New Roman"/>
          <w:sz w:val="24"/>
          <w:szCs w:val="24"/>
        </w:rPr>
        <w:t>&lt;rule&gt;</w:t>
      </w:r>
    </w:p>
    <w:p w:rsidR="00465BBD" w:rsidRPr="0006516B" w:rsidRDefault="00465BBD" w:rsidP="00465BBD">
      <w:pPr>
        <w:spacing w:after="0" w:line="240" w:lineRule="auto"/>
        <w:rPr>
          <w:rFonts w:ascii="Times New Roman" w:eastAsia="Times New Roman" w:hAnsi="Times New Roman" w:cs="Times New Roman"/>
          <w:sz w:val="24"/>
          <w:szCs w:val="24"/>
        </w:rPr>
      </w:pPr>
    </w:p>
    <w:p w:rsidR="00F61387" w:rsidRPr="00223BA7" w:rsidRDefault="00465BBD" w:rsidP="00F61387">
      <w:pPr>
        <w:spacing w:after="0" w:line="240" w:lineRule="auto"/>
        <w:rPr>
          <w:rFonts w:ascii="Times New Roman" w:hAnsi="Times New Roman" w:cs="Times New Roman"/>
          <w:sz w:val="24"/>
          <w:szCs w:val="24"/>
        </w:rPr>
      </w:pPr>
      <w:r w:rsidRPr="0006516B">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146B78">
        <w:rPr>
          <w:rFonts w:ascii="Times New Roman" w:eastAsia="Times New Roman" w:hAnsi="Times New Roman" w:cs="Times New Roman"/>
          <w:sz w:val="24"/>
          <w:szCs w:val="24"/>
        </w:rPr>
        <w:t>01.6</w:t>
      </w:r>
      <w:r w:rsidRPr="0006516B">
        <w:rPr>
          <w:rFonts w:ascii="Times New Roman" w:eastAsia="Times New Roman" w:hAnsi="Times New Roman" w:cs="Times New Roman"/>
          <w:sz w:val="24"/>
          <w:szCs w:val="24"/>
        </w:rPr>
        <w:t xml:space="preserve">. </w:t>
      </w:r>
      <w:r w:rsidR="00F61387">
        <w:rPr>
          <w:rFonts w:ascii="Times New Roman" w:hAnsi="Times New Roman" w:cs="Times New Roman"/>
          <w:sz w:val="24"/>
          <w:szCs w:val="24"/>
        </w:rPr>
        <w:t xml:space="preserve">Dental Licensing for Military Service Members, Military Veterans, and Military Spouses. </w:t>
      </w:r>
    </w:p>
    <w:p w:rsidR="00465BBD" w:rsidRDefault="00465BBD" w:rsidP="00465BBD">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(a) Definitions.</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(1) "Active duty" means current full-time military service in the armed forces of the United States or active duty military service as a member of the Texas military forces, as defined by §471.001, Government Code, or similar military service of another state.</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(2) "Armed forces of the United States" means the army, navy, air force, coast guard, or marine corps of the United States or a reserve unit of one of those branches of the armed forces.</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(3) "Military service member" means a person who is on active duty.</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(4) "Military spouse" means a person who is married to a military service member.</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(5) "Military veteran" means a person who has served on active duty and who was discharged or released from active duty.</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(b) A licensee is exempt from any penalty or increased fee imposed by the Board for failing to renew the license in a timely manner if the individual establishes to the satisfaction of Board staff that the individual failed to renew the license in a timely manner because the individual was serving as a military service member.</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(c) A licensee who is a military service member is entitled to two years of additional time to complete:</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(1) any continuing education requirements; and</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(2) any other requirement related to the renewal of the military service member's license.</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lastRenderedPageBreak/>
        <w:t>(d) Alternative Licensing.</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(1) A military service member, military veteran, or military spouse applicant may demonstrate competency by alternative methods in order to meet the requirements for obtaining a dental license issued by the Board if the applicant:</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(A) holds a current license issued by another jurisdiction that has licensing requirements that are substantially equivalent to the licensing requirements in this state; or</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(B) within the five years preceding the application date held the license in this state.</w:t>
      </w:r>
    </w:p>
    <w:p w:rsidR="000555AB" w:rsidRPr="00F61387" w:rsidRDefault="000555AB"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(2) For purposes of this section, the standard method of demonstrating competency is the specific examination, education, and or/experience required to obtain a dental license. In lieu of the standard method(s) of demonstrating competency for a dental license and based on the applicant's circumstances, the alternative methods for demonstrating competency may include any combination of the following as determined by the Board:</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(A) education;</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(B) continuing education;</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(C) examinations (written and/or practical);</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(D) letters of good standing;</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(E) letters of recommendation;</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(F) work experience; or</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(G) other methods required by the Executive Director.</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(3) The executive director may waive any prerequisite to obtaining a license for an applicant described in paragraph (1) of this subsection after reviewing the applicant's credentials.</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(e) The Board shall give credit to an applicant who is a military service member or military veteran for any verified military service, training, or education toward the licensing requirements, other than an examination requirement, including, but not limited to, education, training, certification, or a course in basic life support. The Board may not give credit if the applicant holds a restricted license issued by another jurisdiction or has an unacceptable criminal history according to Texas Occupations Code, Chapter 53 (relating to Consequences of Criminal Conviction) or §101.8 of this title (relating to Persons with Criminal Backgrounds).</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w:t>
      </w:r>
      <w:proofErr w:type="gramStart"/>
      <w:r w:rsidRPr="00F61387">
        <w:rPr>
          <w:rFonts w:ascii="Times New Roman" w:eastAsia="Times New Roman" w:hAnsi="Times New Roman" w:cs="Times New Roman"/>
          <w:sz w:val="24"/>
          <w:szCs w:val="24"/>
        </w:rPr>
        <w:t>f</w:t>
      </w:r>
      <w:r w:rsidR="00FF79F9" w:rsidRPr="00FF79F9">
        <w:t xml:space="preserve"> </w:t>
      </w:r>
      <w:r w:rsidR="00FF79F9">
        <w:t>)</w:t>
      </w:r>
      <w:proofErr w:type="gramEnd"/>
      <w:r w:rsidR="00FF79F9">
        <w:t xml:space="preserve"> </w:t>
      </w:r>
      <w:r w:rsidR="00FF79F9">
        <w:rPr>
          <w:rFonts w:ascii="Times New Roman" w:eastAsia="Times New Roman" w:hAnsi="Times New Roman" w:cs="Times New Roman"/>
          <w:sz w:val="24"/>
          <w:szCs w:val="24"/>
          <w:u w:val="single"/>
        </w:rPr>
        <w:t xml:space="preserve">The Board </w:t>
      </w:r>
      <w:r w:rsidR="00FF79F9" w:rsidRPr="00FF79F9">
        <w:rPr>
          <w:rFonts w:ascii="Times New Roman" w:eastAsia="Times New Roman" w:hAnsi="Times New Roman" w:cs="Times New Roman"/>
          <w:sz w:val="24"/>
          <w:szCs w:val="24"/>
          <w:u w:val="single"/>
        </w:rPr>
        <w:t xml:space="preserve">has 30 days from the date a military service member, military </w:t>
      </w:r>
      <w:r w:rsidR="00146B78">
        <w:rPr>
          <w:rFonts w:ascii="Times New Roman" w:eastAsia="Times New Roman" w:hAnsi="Times New Roman" w:cs="Times New Roman"/>
          <w:sz w:val="24"/>
          <w:szCs w:val="24"/>
          <w:u w:val="single"/>
        </w:rPr>
        <w:t>veteran</w:t>
      </w:r>
      <w:r w:rsidR="00FF79F9" w:rsidRPr="00FF79F9">
        <w:rPr>
          <w:rFonts w:ascii="Times New Roman" w:eastAsia="Times New Roman" w:hAnsi="Times New Roman" w:cs="Times New Roman"/>
          <w:sz w:val="24"/>
          <w:szCs w:val="24"/>
          <w:u w:val="single"/>
        </w:rPr>
        <w:t xml:space="preserve">, or military </w:t>
      </w:r>
      <w:r w:rsidR="00146B78">
        <w:rPr>
          <w:rFonts w:ascii="Times New Roman" w:eastAsia="Times New Roman" w:hAnsi="Times New Roman" w:cs="Times New Roman"/>
          <w:sz w:val="24"/>
          <w:szCs w:val="24"/>
          <w:u w:val="single"/>
        </w:rPr>
        <w:t xml:space="preserve">spouse </w:t>
      </w:r>
      <w:r w:rsidR="00FF79F9" w:rsidRPr="00FF79F9">
        <w:rPr>
          <w:rFonts w:ascii="Times New Roman" w:eastAsia="Times New Roman" w:hAnsi="Times New Roman" w:cs="Times New Roman"/>
          <w:sz w:val="24"/>
          <w:szCs w:val="24"/>
          <w:u w:val="single"/>
        </w:rPr>
        <w:t>submits an application for alternative licensing to process the application and issue a license to an applicant who qualifies for the license.</w:t>
      </w:r>
      <w:r w:rsidR="00FF79F9">
        <w:rPr>
          <w:rFonts w:ascii="Times New Roman" w:eastAsia="Times New Roman" w:hAnsi="Times New Roman" w:cs="Times New Roman"/>
          <w:sz w:val="24"/>
          <w:szCs w:val="24"/>
        </w:rPr>
        <w:t xml:space="preserve"> [</w:t>
      </w:r>
      <w:r w:rsidRPr="00F61387">
        <w:rPr>
          <w:rFonts w:ascii="Times New Roman" w:eastAsia="Times New Roman" w:hAnsi="Times New Roman" w:cs="Times New Roman"/>
          <w:strike/>
          <w:sz w:val="24"/>
          <w:szCs w:val="24"/>
        </w:rPr>
        <w:t xml:space="preserve">The Board shall process an application </w:t>
      </w:r>
      <w:r w:rsidRPr="00F61387">
        <w:rPr>
          <w:rFonts w:ascii="Times New Roman" w:eastAsia="Times New Roman" w:hAnsi="Times New Roman" w:cs="Times New Roman"/>
          <w:strike/>
          <w:sz w:val="24"/>
          <w:szCs w:val="24"/>
        </w:rPr>
        <w:lastRenderedPageBreak/>
        <w:t>from a military service member, military veteran, or military spouse as soon as practicable after receiving the application.</w:t>
      </w:r>
      <w:r w:rsidR="00FF79F9">
        <w:rPr>
          <w:rFonts w:ascii="Times New Roman" w:eastAsia="Times New Roman" w:hAnsi="Times New Roman" w:cs="Times New Roman"/>
          <w:sz w:val="24"/>
          <w:szCs w:val="24"/>
        </w:rPr>
        <w:t>]</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xml:space="preserve">(g) All applicants shall </w:t>
      </w:r>
      <w:proofErr w:type="gramStart"/>
      <w:r w:rsidRPr="00F61387">
        <w:rPr>
          <w:rFonts w:ascii="Times New Roman" w:eastAsia="Times New Roman" w:hAnsi="Times New Roman" w:cs="Times New Roman"/>
          <w:sz w:val="24"/>
          <w:szCs w:val="24"/>
        </w:rPr>
        <w:t>submit an application</w:t>
      </w:r>
      <w:proofErr w:type="gramEnd"/>
      <w:r w:rsidRPr="00F61387">
        <w:rPr>
          <w:rFonts w:ascii="Times New Roman" w:eastAsia="Times New Roman" w:hAnsi="Times New Roman" w:cs="Times New Roman"/>
          <w:sz w:val="24"/>
          <w:szCs w:val="24"/>
        </w:rPr>
        <w:t xml:space="preserve"> and proof of any relevant requirements on a form and in a manner prescribed by the Board.</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(h) All applicants shall submit fingerprints for the retrieval of criminal history record information.</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w:t>
      </w:r>
      <w:proofErr w:type="spellStart"/>
      <w:r w:rsidRPr="00F61387">
        <w:rPr>
          <w:rFonts w:ascii="Times New Roman" w:eastAsia="Times New Roman" w:hAnsi="Times New Roman" w:cs="Times New Roman"/>
          <w:sz w:val="24"/>
          <w:szCs w:val="24"/>
        </w:rPr>
        <w:t>i</w:t>
      </w:r>
      <w:proofErr w:type="spellEnd"/>
      <w:r w:rsidRPr="00F61387">
        <w:rPr>
          <w:rFonts w:ascii="Times New Roman" w:eastAsia="Times New Roman" w:hAnsi="Times New Roman" w:cs="Times New Roman"/>
          <w:sz w:val="24"/>
          <w:szCs w:val="24"/>
        </w:rPr>
        <w:t>) All fees associated with a license application shall be waived for an applicant who is:</w:t>
      </w:r>
    </w:p>
    <w:p w:rsidR="00F61387" w:rsidRPr="00F61387" w:rsidRDefault="00F6138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(1) a military service member or military veteran whose military service, training, or education substantially meets all of the requirements for the license; or</w:t>
      </w:r>
    </w:p>
    <w:p w:rsidR="00A46277" w:rsidRPr="00F61387" w:rsidRDefault="00A46277" w:rsidP="00F61387">
      <w:pPr>
        <w:spacing w:after="0" w:line="240" w:lineRule="auto"/>
        <w:rPr>
          <w:rFonts w:ascii="Times New Roman" w:eastAsia="Times New Roman" w:hAnsi="Times New Roman" w:cs="Times New Roman"/>
          <w:sz w:val="24"/>
          <w:szCs w:val="24"/>
        </w:rPr>
      </w:pPr>
    </w:p>
    <w:p w:rsidR="00F61387" w:rsidRDefault="00F61387" w:rsidP="00F61387">
      <w:pPr>
        <w:spacing w:after="0" w:line="240" w:lineRule="auto"/>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  (2) a military service member, military veteran, or military spouse who holds a current license issued by another jurisdiction that has licensing requirements that are substantially equivalent to the requirements for licensure in this state.</w:t>
      </w:r>
    </w:p>
    <w:p w:rsidR="00F61387" w:rsidRPr="00F61387" w:rsidRDefault="00F61387" w:rsidP="00F61387">
      <w:pPr>
        <w:spacing w:after="0" w:line="240" w:lineRule="auto"/>
        <w:rPr>
          <w:rFonts w:ascii="Times New Roman" w:eastAsia="Times New Roman" w:hAnsi="Times New Roman" w:cs="Times New Roman"/>
          <w:sz w:val="24"/>
          <w:szCs w:val="24"/>
        </w:rPr>
      </w:pPr>
    </w:p>
    <w:p w:rsidR="00D02240" w:rsidRDefault="00F61387" w:rsidP="00F61387">
      <w:pPr>
        <w:rPr>
          <w:rFonts w:ascii="Times New Roman" w:eastAsia="Times New Roman" w:hAnsi="Times New Roman" w:cs="Times New Roman"/>
          <w:sz w:val="24"/>
          <w:szCs w:val="24"/>
        </w:rPr>
      </w:pPr>
      <w:r w:rsidRPr="00F61387">
        <w:rPr>
          <w:rFonts w:ascii="Times New Roman" w:eastAsia="Times New Roman" w:hAnsi="Times New Roman" w:cs="Times New Roman"/>
          <w:sz w:val="24"/>
          <w:szCs w:val="24"/>
        </w:rPr>
        <w:t>(j) Licenses granted under this chapter have the terms established by §101.5 of this title (related to Staggered Dental Registrations), or a term of 12 months from the date the license is issued, whichever term is longer. The Board shall notify the licensee in writing or by electronic means of the requirements for renewal.</w:t>
      </w:r>
    </w:p>
    <w:p w:rsidR="004878C2" w:rsidRPr="004878C2" w:rsidRDefault="004878C2" w:rsidP="004878C2">
      <w:pPr>
        <w:rPr>
          <w:rFonts w:ascii="Times New Roman" w:hAnsi="Times New Roman" w:cs="Times New Roman"/>
          <w:sz w:val="24"/>
          <w:szCs w:val="24"/>
          <w:u w:val="single"/>
        </w:rPr>
      </w:pPr>
      <w:r w:rsidRPr="004878C2">
        <w:rPr>
          <w:rFonts w:ascii="Times New Roman" w:hAnsi="Times New Roman" w:cs="Times New Roman"/>
          <w:sz w:val="24"/>
          <w:szCs w:val="24"/>
          <w:u w:val="single"/>
        </w:rPr>
        <w:t>(k) This section establishes requirements and procedures authorized or required by Texas Occupations Code, Chapter 55, and does not modify or alter rights that may be provided under federal law.</w:t>
      </w:r>
    </w:p>
    <w:sectPr w:rsidR="004878C2" w:rsidRPr="004878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B556C"/>
    <w:multiLevelType w:val="hybridMultilevel"/>
    <w:tmpl w:val="8BEC552C"/>
    <w:lvl w:ilvl="0" w:tplc="E4D2CD6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63CAD"/>
    <w:multiLevelType w:val="hybridMultilevel"/>
    <w:tmpl w:val="F35491AE"/>
    <w:lvl w:ilvl="0" w:tplc="53DA3636">
      <w:start w:val="1"/>
      <w:numFmt w:val="lowerRoman"/>
      <w:lvlText w:val="(%1)"/>
      <w:lvlJc w:val="left"/>
      <w:pPr>
        <w:ind w:left="1080" w:hanging="72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032DD"/>
    <w:multiLevelType w:val="hybridMultilevel"/>
    <w:tmpl w:val="18C6A4EE"/>
    <w:lvl w:ilvl="0" w:tplc="BE542DE8">
      <w:start w:val="1"/>
      <w:numFmt w:val="lowerRoman"/>
      <w:lvlText w:val="%1."/>
      <w:lvlJc w:val="righ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B6134F"/>
    <w:multiLevelType w:val="hybridMultilevel"/>
    <w:tmpl w:val="45623872"/>
    <w:lvl w:ilvl="0" w:tplc="044AD60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5ADC03FD"/>
    <w:multiLevelType w:val="hybridMultilevel"/>
    <w:tmpl w:val="6180CC54"/>
    <w:lvl w:ilvl="0" w:tplc="3B2C5A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811FD"/>
    <w:multiLevelType w:val="hybridMultilevel"/>
    <w:tmpl w:val="EEF4AA2A"/>
    <w:lvl w:ilvl="0" w:tplc="B5F4DDA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BD"/>
    <w:rsid w:val="00054B7F"/>
    <w:rsid w:val="000555AB"/>
    <w:rsid w:val="000A1C7D"/>
    <w:rsid w:val="000F4B66"/>
    <w:rsid w:val="00146B78"/>
    <w:rsid w:val="003428A0"/>
    <w:rsid w:val="00380CE5"/>
    <w:rsid w:val="00465BBD"/>
    <w:rsid w:val="00471B94"/>
    <w:rsid w:val="004747DD"/>
    <w:rsid w:val="004878C2"/>
    <w:rsid w:val="005173CC"/>
    <w:rsid w:val="005576F5"/>
    <w:rsid w:val="006B5603"/>
    <w:rsid w:val="00741B01"/>
    <w:rsid w:val="00814C70"/>
    <w:rsid w:val="00844BE6"/>
    <w:rsid w:val="009B365D"/>
    <w:rsid w:val="00A46277"/>
    <w:rsid w:val="00C130BF"/>
    <w:rsid w:val="00C452EC"/>
    <w:rsid w:val="00C502EE"/>
    <w:rsid w:val="00C6074A"/>
    <w:rsid w:val="00CA6F6A"/>
    <w:rsid w:val="00CA75A2"/>
    <w:rsid w:val="00D42B82"/>
    <w:rsid w:val="00D479F1"/>
    <w:rsid w:val="00DD0FCE"/>
    <w:rsid w:val="00ED5330"/>
    <w:rsid w:val="00F37101"/>
    <w:rsid w:val="00F61387"/>
    <w:rsid w:val="00FF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577452-F84A-46F0-B833-8FAC040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BBD"/>
    <w:pPr>
      <w:ind w:left="720"/>
      <w:contextualSpacing/>
    </w:pPr>
  </w:style>
  <w:style w:type="paragraph" w:styleId="List">
    <w:name w:val="List"/>
    <w:basedOn w:val="Normal"/>
    <w:uiPriority w:val="99"/>
    <w:unhideWhenUsed/>
    <w:rsid w:val="00F37101"/>
    <w:pPr>
      <w:ind w:left="360" w:hanging="360"/>
      <w:contextualSpacing/>
    </w:pPr>
  </w:style>
  <w:style w:type="paragraph" w:styleId="List2">
    <w:name w:val="List 2"/>
    <w:basedOn w:val="Normal"/>
    <w:uiPriority w:val="99"/>
    <w:unhideWhenUsed/>
    <w:rsid w:val="00F37101"/>
    <w:pPr>
      <w:ind w:left="720" w:hanging="360"/>
      <w:contextualSpacing/>
    </w:pPr>
  </w:style>
  <w:style w:type="paragraph" w:styleId="List3">
    <w:name w:val="List 3"/>
    <w:basedOn w:val="Normal"/>
    <w:uiPriority w:val="99"/>
    <w:unhideWhenUsed/>
    <w:rsid w:val="00F37101"/>
    <w:pPr>
      <w:ind w:left="1080" w:hanging="360"/>
      <w:contextualSpacing/>
    </w:pPr>
  </w:style>
  <w:style w:type="paragraph" w:styleId="ListContinue">
    <w:name w:val="List Continue"/>
    <w:basedOn w:val="Normal"/>
    <w:uiPriority w:val="99"/>
    <w:unhideWhenUsed/>
    <w:rsid w:val="00F37101"/>
    <w:pPr>
      <w:spacing w:after="120"/>
      <w:ind w:left="360"/>
      <w:contextualSpacing/>
    </w:pPr>
  </w:style>
  <w:style w:type="paragraph" w:styleId="BodyText">
    <w:name w:val="Body Text"/>
    <w:basedOn w:val="Normal"/>
    <w:link w:val="BodyTextChar"/>
    <w:uiPriority w:val="99"/>
    <w:unhideWhenUsed/>
    <w:rsid w:val="00F37101"/>
    <w:pPr>
      <w:spacing w:after="120"/>
    </w:pPr>
  </w:style>
  <w:style w:type="character" w:customStyle="1" w:styleId="BodyTextChar">
    <w:name w:val="Body Text Char"/>
    <w:basedOn w:val="DefaultParagraphFont"/>
    <w:link w:val="BodyText"/>
    <w:uiPriority w:val="99"/>
    <w:rsid w:val="00F37101"/>
  </w:style>
  <w:style w:type="character" w:styleId="Hyperlink">
    <w:name w:val="Hyperlink"/>
    <w:basedOn w:val="DefaultParagraphFont"/>
    <w:uiPriority w:val="99"/>
    <w:unhideWhenUsed/>
    <w:rsid w:val="00F37101"/>
    <w:rPr>
      <w:color w:val="0563C1" w:themeColor="hyperlink"/>
      <w:u w:val="single"/>
    </w:rPr>
  </w:style>
  <w:style w:type="character" w:styleId="UnresolvedMention">
    <w:name w:val="Unresolved Mention"/>
    <w:basedOn w:val="DefaultParagraphFont"/>
    <w:uiPriority w:val="99"/>
    <w:semiHidden/>
    <w:unhideWhenUsed/>
    <w:rsid w:val="00F37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958210">
      <w:bodyDiv w:val="1"/>
      <w:marLeft w:val="0"/>
      <w:marRight w:val="0"/>
      <w:marTop w:val="0"/>
      <w:marBottom w:val="0"/>
      <w:divBdr>
        <w:top w:val="none" w:sz="0" w:space="0" w:color="auto"/>
        <w:left w:val="none" w:sz="0" w:space="0" w:color="auto"/>
        <w:bottom w:val="none" w:sz="0" w:space="0" w:color="auto"/>
        <w:right w:val="none" w:sz="0" w:space="0" w:color="auto"/>
      </w:divBdr>
    </w:div>
    <w:div w:id="191569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1339</Words>
  <Characters>7638</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Studdard</dc:creator>
  <cp:keywords/>
  <dc:description/>
  <cp:lastModifiedBy>Lauren Studdard</cp:lastModifiedBy>
  <cp:revision>2</cp:revision>
  <dcterms:created xsi:type="dcterms:W3CDTF">2024-02-06T19:22:00Z</dcterms:created>
  <dcterms:modified xsi:type="dcterms:W3CDTF">2024-02-06T19:22:00Z</dcterms:modified>
</cp:coreProperties>
</file>