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D90B7" w14:textId="6B8CD3D9" w:rsidR="002E0F91" w:rsidRDefault="002604CF" w:rsidP="009622E9">
      <w:pPr>
        <w:rPr>
          <w:rFonts w:ascii="Times New Roman" w:hAnsi="Times New Roman" w:cs="Times New Roman"/>
          <w:sz w:val="24"/>
          <w:szCs w:val="24"/>
        </w:rPr>
      </w:pPr>
      <w:r>
        <w:rPr>
          <w:rFonts w:ascii="Times New Roman" w:hAnsi="Times New Roman"/>
          <w:sz w:val="24"/>
        </w:rPr>
        <w:t xml:space="preserve">La Junta Estatal de Odontólogos (Junta) propone enmiendas a la regla 22 TAC §101.8, en relación con las personas con antecedentes penales. Las enmiendas, si se adoptan, actualizan las pautas disciplinarias de la Junta con respecto al encarcelamiento de un licenciatario después de una condena por delito grave o adjudicación diferida, de acuerdo con el Proyecto de Ley del Senado 1080. </w:t>
      </w:r>
    </w:p>
    <w:p w14:paraId="7AC0AD1A" w14:textId="7AAD7139" w:rsidR="002604CF" w:rsidRPr="00757754" w:rsidRDefault="002604CF" w:rsidP="009622E9">
      <w:pPr>
        <w:rPr>
          <w:rFonts w:ascii="Times New Roman" w:hAnsi="Times New Roman" w:cs="Times New Roman"/>
          <w:sz w:val="24"/>
          <w:szCs w:val="24"/>
        </w:rPr>
      </w:pPr>
      <w:r>
        <w:rPr>
          <w:rFonts w:ascii="Times New Roman" w:hAnsi="Times New Roman"/>
          <w:sz w:val="24"/>
        </w:rPr>
        <w:t xml:space="preserve">NOTA FISCAL: Casey Nichols, </w:t>
      </w:r>
      <w:proofErr w:type="gramStart"/>
      <w:r>
        <w:rPr>
          <w:rFonts w:ascii="Times New Roman" w:hAnsi="Times New Roman"/>
          <w:sz w:val="24"/>
        </w:rPr>
        <w:t>Directora Ejecutiva</w:t>
      </w:r>
      <w:proofErr w:type="gramEnd"/>
      <w:r>
        <w:rPr>
          <w:rFonts w:ascii="Times New Roman" w:hAnsi="Times New Roman"/>
          <w:sz w:val="24"/>
        </w:rPr>
        <w:t xml:space="preserve">, ha determinado que en el primer período de cinco años en que esté vigente la regla propuesta, la regla propuesta no tenga implicancias previsibles relativas a costos o rentas de los gobiernos estatal o local. </w:t>
      </w:r>
    </w:p>
    <w:p w14:paraId="4CBDAB64"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NOTA PÚBLICA DE COSTOS Y BENEFICIOS: Casey Nichols también ha determinado que, en el primer período de cinco años en que esté vigente la regla propuesta, el beneficio público anticipado como resultado de esta regla será la protección de la seguridad y el bienestar públicos. </w:t>
      </w:r>
    </w:p>
    <w:p w14:paraId="2364F95D" w14:textId="77777777" w:rsidR="002604CF" w:rsidRPr="00757754" w:rsidRDefault="002604CF" w:rsidP="002604CF">
      <w:pPr>
        <w:spacing w:after="0" w:line="240" w:lineRule="auto"/>
        <w:rPr>
          <w:rFonts w:ascii="Times New Roman" w:hAnsi="Times New Roman" w:cs="Times New Roman"/>
          <w:sz w:val="24"/>
          <w:szCs w:val="24"/>
        </w:rPr>
      </w:pPr>
    </w:p>
    <w:p w14:paraId="73BF3D0C"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EMPLEO LOCAL: Casey Nichols también ha determinado que la regla propuesta no afecta las economías y el empleo locales. </w:t>
      </w:r>
    </w:p>
    <w:p w14:paraId="0A95F484" w14:textId="77777777" w:rsidR="002604CF" w:rsidRPr="00757754" w:rsidRDefault="002604CF" w:rsidP="002604CF">
      <w:pPr>
        <w:spacing w:after="0" w:line="240" w:lineRule="auto"/>
        <w:rPr>
          <w:rFonts w:ascii="Times New Roman" w:hAnsi="Times New Roman" w:cs="Times New Roman"/>
          <w:sz w:val="24"/>
          <w:szCs w:val="24"/>
        </w:rPr>
      </w:pPr>
    </w:p>
    <w:p w14:paraId="35D228DF"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757754" w:rsidRDefault="002604CF" w:rsidP="002604CF">
      <w:pPr>
        <w:spacing w:after="0" w:line="240" w:lineRule="auto"/>
        <w:rPr>
          <w:rFonts w:ascii="Times New Roman" w:hAnsi="Times New Roman" w:cs="Times New Roman"/>
          <w:sz w:val="24"/>
          <w:szCs w:val="24"/>
        </w:rPr>
      </w:pPr>
    </w:p>
    <w:p w14:paraId="6D10C40D" w14:textId="0393DAE5" w:rsidR="002604CF"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de gobierno; (2) la implementación de la regla propuesta no requiere la creación o eliminación de puestos de empleados; (3) la implementación de la regla propuesta no requiere un aumento o disminución en las apropiaciones futuras; (4) la regla propuesta no requiere un aumento en los honorarios pagados a la agencia; (5) la regla propuesta no crea una nueva regulación; (6) la regla propuesta limita una regulación existente al reducir los motivos para la revocación obligatoria de una licencia para cumplir con la ley estatal; (7) la regla propuesta no aumenta ni disminuye la cantidad de personas sujetas a ella; y (8) la regla propuesta no afecta de manera positiva o adversa la economía del estado. </w:t>
      </w:r>
    </w:p>
    <w:p w14:paraId="6143B873" w14:textId="77777777" w:rsidR="000C537C" w:rsidRDefault="000C537C" w:rsidP="002604CF">
      <w:pPr>
        <w:spacing w:after="0" w:line="240" w:lineRule="auto"/>
        <w:rPr>
          <w:rFonts w:ascii="Times New Roman" w:hAnsi="Times New Roman" w:cs="Times New Roman"/>
          <w:sz w:val="24"/>
          <w:szCs w:val="24"/>
        </w:rPr>
      </w:pPr>
    </w:p>
    <w:p w14:paraId="11339813" w14:textId="5A413A0A" w:rsidR="000C537C" w:rsidRDefault="000C537C" w:rsidP="002604CF">
      <w:pPr>
        <w:spacing w:after="0" w:line="240" w:lineRule="auto"/>
        <w:rPr>
          <w:rFonts w:ascii="Times New Roman" w:hAnsi="Times New Roman" w:cs="Times New Roman"/>
          <w:sz w:val="24"/>
          <w:szCs w:val="24"/>
        </w:rPr>
      </w:pPr>
      <w:r>
        <w:rPr>
          <w:rFonts w:ascii="Times New Roman" w:hAnsi="Times New Roman"/>
          <w:sz w:val="24"/>
        </w:rPr>
        <w:t>La Junta solicita comentarios públicos sobre la regla propuesta e información relacionada con el costo, beneficio o efecto de la regla propuesta, incluidos los datos, investigaciones o análisis aplicables. Toda información que se presente en respuesta a esta solicitud debe incluir una explicación de cómo y por qué la información presentada es específica a la regla propuesta.</w:t>
      </w:r>
    </w:p>
    <w:p w14:paraId="7DCE5659" w14:textId="77777777" w:rsidR="00352A6B" w:rsidRPr="00757754" w:rsidRDefault="00352A6B" w:rsidP="002604CF">
      <w:pPr>
        <w:spacing w:after="0" w:line="240" w:lineRule="auto"/>
        <w:rPr>
          <w:rFonts w:ascii="Times New Roman" w:hAnsi="Times New Roman" w:cs="Times New Roman"/>
          <w:sz w:val="24"/>
          <w:szCs w:val="24"/>
        </w:rPr>
      </w:pPr>
    </w:p>
    <w:p w14:paraId="373E0D73" w14:textId="77777777" w:rsidR="002604CF" w:rsidRPr="00757754" w:rsidRDefault="002604CF" w:rsidP="002604CF">
      <w:pPr>
        <w:spacing w:after="0" w:line="240" w:lineRule="auto"/>
        <w:rPr>
          <w:rFonts w:ascii="Times New Roman" w:hAnsi="Times New Roman" w:cs="Times New Roman"/>
          <w:sz w:val="24"/>
          <w:szCs w:val="24"/>
        </w:rPr>
      </w:pPr>
      <w:r>
        <w:rPr>
          <w:rFonts w:ascii="Times New Roman" w:hAnsi="Times New Roman"/>
          <w:sz w:val="24"/>
        </w:rPr>
        <w:t xml:space="preserve">Se pueden enviar comentarios sobre la regla propuesta a Casey Nichols, </w:t>
      </w:r>
      <w:proofErr w:type="gramStart"/>
      <w:r>
        <w:rPr>
          <w:rFonts w:ascii="Times New Roman" w:hAnsi="Times New Roman"/>
          <w:sz w:val="24"/>
        </w:rPr>
        <w:t>Directora Ejecutiva</w:t>
      </w:r>
      <w:proofErr w:type="gramEnd"/>
      <w:r>
        <w:rPr>
          <w:rFonts w:ascii="Times New Roman" w:hAnsi="Times New Roman"/>
          <w:sz w:val="24"/>
        </w:rPr>
        <w:t xml:space="preserve">, a 1801 </w:t>
      </w:r>
      <w:proofErr w:type="spellStart"/>
      <w:r>
        <w:rPr>
          <w:rFonts w:ascii="Times New Roman" w:hAnsi="Times New Roman"/>
          <w:sz w:val="24"/>
        </w:rPr>
        <w:t>Congress</w:t>
      </w:r>
      <w:proofErr w:type="spellEnd"/>
      <w:r>
        <w:rPr>
          <w:rFonts w:ascii="Times New Roman" w:hAnsi="Times New Roman"/>
          <w:sz w:val="24"/>
        </w:rPr>
        <w:t xml:space="preserve"> Avenue, Suite 8.600, Austin, Texas 78701, por fax al (512) 649-2482, o por correo electrónico a official_rules_comments@tsbde.texas.gov durante 30 días luego de la fecha de publicación de la regla propuesta en el </w:t>
      </w:r>
      <w:r>
        <w:rPr>
          <w:rFonts w:ascii="Times New Roman" w:hAnsi="Times New Roman"/>
          <w:i/>
          <w:sz w:val="24"/>
        </w:rPr>
        <w:t>Registro de Texas</w:t>
      </w:r>
      <w:r>
        <w:rPr>
          <w:rFonts w:ascii="Times New Roman" w:hAnsi="Times New Roman"/>
          <w:sz w:val="24"/>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757754" w:rsidRDefault="002604CF" w:rsidP="002604CF">
      <w:pPr>
        <w:spacing w:after="0" w:line="240" w:lineRule="auto"/>
        <w:rPr>
          <w:rFonts w:ascii="Times New Roman" w:hAnsi="Times New Roman" w:cs="Times New Roman"/>
          <w:sz w:val="24"/>
          <w:szCs w:val="24"/>
        </w:rPr>
      </w:pPr>
    </w:p>
    <w:p w14:paraId="71558DB0" w14:textId="5276E070" w:rsidR="00AD218F" w:rsidRDefault="002604CF" w:rsidP="00F57022">
      <w:pPr>
        <w:rPr>
          <w:rFonts w:ascii="Times New Roman" w:hAnsi="Times New Roman" w:cs="Times New Roman"/>
          <w:sz w:val="24"/>
          <w:szCs w:val="24"/>
        </w:rPr>
      </w:pPr>
      <w:r>
        <w:rPr>
          <w:rFonts w:ascii="Times New Roman" w:hAnsi="Times New Roman"/>
          <w:sz w:val="24"/>
        </w:rPr>
        <w:lastRenderedPageBreak/>
        <w:t>Esta regla se propone conforme a la regla 254.001(a) del Código de Ocupaciones de Texas, que reviste a la Junta de autoridad para adoptar reglas necesarias para realizar sus tareas y garantizar el cumplimiento de las leyes estatales con respecto a la práctica de la odontología en un ámbito profesional para proteger la salud pública y la seguridad.</w:t>
      </w:r>
    </w:p>
    <w:p w14:paraId="1BE6D5B7" w14:textId="4BB067D7" w:rsidR="008774A3" w:rsidRDefault="008774A3" w:rsidP="00F57022">
      <w:pPr>
        <w:rPr>
          <w:rFonts w:ascii="Times New Roman" w:hAnsi="Times New Roman" w:cs="Times New Roman"/>
          <w:sz w:val="24"/>
          <w:szCs w:val="24"/>
        </w:rPr>
      </w:pPr>
      <w:r>
        <w:rPr>
          <w:rFonts w:ascii="Times New Roman" w:hAnsi="Times New Roman"/>
          <w:sz w:val="24"/>
        </w:rPr>
        <w:t>La presente propuesta no afecta a otros estatutos, artículos o códigos.</w:t>
      </w:r>
    </w:p>
    <w:p w14:paraId="38454A84" w14:textId="77A6D6F3" w:rsidR="00E55A69" w:rsidRDefault="002604CF" w:rsidP="00E55372">
      <w:pPr>
        <w:spacing w:after="0" w:line="240" w:lineRule="auto"/>
        <w:rPr>
          <w:rFonts w:ascii="Times New Roman" w:hAnsi="Times New Roman" w:cs="Times New Roman"/>
          <w:sz w:val="24"/>
          <w:szCs w:val="24"/>
        </w:rPr>
      </w:pPr>
      <w:r>
        <w:rPr>
          <w:rFonts w:ascii="Times New Roman" w:hAnsi="Times New Roman"/>
          <w:sz w:val="24"/>
        </w:rPr>
        <w:t xml:space="preserve">Los asesores legales de la Junta han revisado la regla propuesta y determinado que su adopción se encuentra dentro de la autoridad de la Junta. </w:t>
      </w:r>
    </w:p>
    <w:p w14:paraId="5EC3602B" w14:textId="77777777" w:rsidR="00AD218F" w:rsidRPr="00E55372" w:rsidRDefault="00AD218F" w:rsidP="00E55372">
      <w:pPr>
        <w:spacing w:after="0" w:line="240" w:lineRule="auto"/>
        <w:rPr>
          <w:rFonts w:ascii="Times New Roman" w:hAnsi="Times New Roman" w:cs="Times New Roman"/>
          <w:sz w:val="24"/>
          <w:szCs w:val="24"/>
        </w:rPr>
      </w:pPr>
    </w:p>
    <w:p w14:paraId="45D27804" w14:textId="2251D42B" w:rsidR="002604CF" w:rsidRPr="00757754" w:rsidRDefault="002604CF" w:rsidP="002604CF">
      <w:pPr>
        <w:spacing w:after="0" w:line="240" w:lineRule="auto"/>
        <w:rPr>
          <w:rFonts w:ascii="Times New Roman" w:eastAsia="Times New Roman" w:hAnsi="Times New Roman" w:cs="Times New Roman"/>
          <w:sz w:val="24"/>
          <w:szCs w:val="24"/>
        </w:rPr>
      </w:pPr>
      <w:r>
        <w:rPr>
          <w:rFonts w:ascii="Times New Roman" w:hAnsi="Times New Roman"/>
          <w:sz w:val="24"/>
        </w:rPr>
        <w:t>&lt;regla&gt;</w:t>
      </w:r>
    </w:p>
    <w:p w14:paraId="035143E8" w14:textId="77777777" w:rsidR="00171F70" w:rsidRPr="00B357C2" w:rsidRDefault="00171F70" w:rsidP="00465BBD">
      <w:pPr>
        <w:spacing w:after="0" w:line="240" w:lineRule="auto"/>
        <w:rPr>
          <w:rFonts w:ascii="Times New Roman" w:eastAsia="Times New Roman" w:hAnsi="Times New Roman" w:cs="Times New Roman"/>
          <w:sz w:val="24"/>
          <w:szCs w:val="24"/>
        </w:rPr>
      </w:pPr>
    </w:p>
    <w:p w14:paraId="62D6448B" w14:textId="012661FA" w:rsidR="00C96851" w:rsidRPr="008172E8" w:rsidRDefault="00465BBD" w:rsidP="00465BBD">
      <w:pPr>
        <w:spacing w:after="0" w:line="240" w:lineRule="auto"/>
        <w:rPr>
          <w:rFonts w:ascii="Times New Roman" w:eastAsia="Times New Roman" w:hAnsi="Times New Roman" w:cs="Times New Roman"/>
          <w:sz w:val="24"/>
          <w:szCs w:val="24"/>
        </w:rPr>
      </w:pPr>
      <w:r>
        <w:rPr>
          <w:rFonts w:ascii="Times New Roman" w:hAnsi="Times New Roman"/>
          <w:sz w:val="24"/>
        </w:rPr>
        <w:t xml:space="preserve">§101.8. Personas con antecedentes penales. </w:t>
      </w:r>
    </w:p>
    <w:p w14:paraId="2C8D5CAF" w14:textId="77777777" w:rsidR="00CD3832" w:rsidRDefault="00CD3832" w:rsidP="00465BBD">
      <w:pPr>
        <w:spacing w:after="0" w:line="240" w:lineRule="auto"/>
        <w:rPr>
          <w:rFonts w:ascii="Times New Roman" w:eastAsia="Times New Roman" w:hAnsi="Times New Roman" w:cs="Times New Roman"/>
          <w:sz w:val="24"/>
          <w:szCs w:val="24"/>
        </w:rPr>
      </w:pPr>
    </w:p>
    <w:p w14:paraId="5C6CDF60" w14:textId="135C69FA" w:rsidR="008172E8" w:rsidRPr="008172E8" w:rsidRDefault="008172E8" w:rsidP="008172E8">
      <w:pPr>
        <w:rPr>
          <w:rFonts w:ascii="Times New Roman" w:hAnsi="Times New Roman" w:cs="Times New Roman"/>
          <w:sz w:val="24"/>
          <w:szCs w:val="24"/>
        </w:rPr>
      </w:pPr>
      <w:r>
        <w:rPr>
          <w:rFonts w:ascii="Times New Roman" w:hAnsi="Times New Roman"/>
          <w:sz w:val="24"/>
        </w:rPr>
        <w:t>(a) El propósito de esta sección es establecer sanciones automáticas, sanciones obligatorias, sanciones recomendadas, pautas y criterios para las medidas disciplinarias que tomará la Junta contra los solicitantes y licenciatarios con antecedentes penales.</w:t>
      </w:r>
    </w:p>
    <w:p w14:paraId="5606F3A1" w14:textId="5B5A5537" w:rsidR="008172E8" w:rsidRPr="008172E8" w:rsidRDefault="008172E8" w:rsidP="008172E8">
      <w:pPr>
        <w:rPr>
          <w:rFonts w:ascii="Times New Roman" w:hAnsi="Times New Roman" w:cs="Times New Roman"/>
          <w:sz w:val="24"/>
          <w:szCs w:val="24"/>
        </w:rPr>
      </w:pPr>
      <w:r>
        <w:rPr>
          <w:rFonts w:ascii="Times New Roman" w:hAnsi="Times New Roman"/>
          <w:sz w:val="24"/>
        </w:rPr>
        <w:t>(b) Definiciones. En esta sección, se aplicarán los siguientes términos:</w:t>
      </w:r>
    </w:p>
    <w:p w14:paraId="6F82B98C" w14:textId="3383FE11" w:rsidR="008172E8" w:rsidRPr="008172E8" w:rsidRDefault="008172E8" w:rsidP="008172E8">
      <w:pPr>
        <w:rPr>
          <w:rFonts w:ascii="Times New Roman" w:hAnsi="Times New Roman" w:cs="Times New Roman"/>
          <w:sz w:val="24"/>
          <w:szCs w:val="24"/>
        </w:rPr>
      </w:pPr>
      <w:r>
        <w:rPr>
          <w:rFonts w:ascii="Times New Roman" w:hAnsi="Times New Roman"/>
          <w:sz w:val="24"/>
        </w:rPr>
        <w:t>(1) “Solicitante” significa una persona que solicita una licencia, certificado, registro, permiso u otra autorización que sea emitida por la Junta conforme a la Ley de Práctica Odontológica.</w:t>
      </w:r>
    </w:p>
    <w:p w14:paraId="14F95491" w14:textId="474B5909" w:rsidR="008172E8" w:rsidRPr="008172E8" w:rsidRDefault="008172E8" w:rsidP="008172E8">
      <w:pPr>
        <w:rPr>
          <w:rFonts w:ascii="Times New Roman" w:hAnsi="Times New Roman" w:cs="Times New Roman"/>
          <w:sz w:val="24"/>
          <w:szCs w:val="24"/>
        </w:rPr>
      </w:pPr>
      <w:r>
        <w:rPr>
          <w:rFonts w:ascii="Times New Roman" w:hAnsi="Times New Roman"/>
          <w:sz w:val="24"/>
        </w:rPr>
        <w:t xml:space="preserve">(2) “Condena” significa una condena conforme a la ley federal o la ley de cualquier estado, distrito o territorio de los Estados Unidos. Una condena se considerará </w:t>
      </w:r>
      <w:r w:rsidR="00265021">
        <w:rPr>
          <w:rFonts w:ascii="Times New Roman" w:hAnsi="Times New Roman"/>
          <w:sz w:val="24"/>
        </w:rPr>
        <w:t>“</w:t>
      </w:r>
      <w:r>
        <w:rPr>
          <w:rFonts w:ascii="Times New Roman" w:hAnsi="Times New Roman"/>
          <w:sz w:val="24"/>
        </w:rPr>
        <w:t>definitiva</w:t>
      </w:r>
      <w:r w:rsidR="00265021">
        <w:rPr>
          <w:rFonts w:ascii="Times New Roman" w:hAnsi="Times New Roman"/>
          <w:sz w:val="24"/>
        </w:rPr>
        <w:t>”</w:t>
      </w:r>
      <w:r>
        <w:rPr>
          <w:rFonts w:ascii="Times New Roman" w:hAnsi="Times New Roman"/>
          <w:sz w:val="24"/>
        </w:rPr>
        <w:t xml:space="preserve"> al imponer una pena de prisión, libertad condicional, libertad probatoria, supervisión comunitaria u otra pena después de dicha condena. Conforme al Código de Ocupaciones de Texas §53.021(e)(1), la Junta considerará la colocación de un demandado bajo supervisión comunitaria de adjudicación diferida, o un aplazamiento similar de la adjudicación de culpa conforme a la ley federal o estatal, como una condena definitiva para todos los fines de licencia y disciplina conforme al Código de Ocupaciones de Texas y las reglas de la Junta.</w:t>
      </w:r>
    </w:p>
    <w:p w14:paraId="4CDD0F3D" w14:textId="5ED5AD40" w:rsidR="008172E8" w:rsidRPr="008172E8" w:rsidRDefault="008172E8" w:rsidP="008172E8">
      <w:pPr>
        <w:rPr>
          <w:rFonts w:ascii="Times New Roman" w:hAnsi="Times New Roman" w:cs="Times New Roman"/>
          <w:sz w:val="24"/>
          <w:szCs w:val="24"/>
        </w:rPr>
      </w:pPr>
      <w:r>
        <w:rPr>
          <w:rFonts w:ascii="Times New Roman" w:hAnsi="Times New Roman"/>
          <w:sz w:val="24"/>
        </w:rPr>
        <w:t>(3) “Disposición Definitiva” significa la fecha en la que el solicitante o licenciatario completó la sentencia impuesta después de la condena, incluido cualquier período de libertad condicional o libertad probatoria, o haya cumplido las condiciones de la supervisión comunitaria con adjudicación diferida o aplazamiento similar de la adjudicación de culpa, como lo demuestran los registros certificados del tribunal o autoridad gubernamental supervisora.</w:t>
      </w:r>
    </w:p>
    <w:p w14:paraId="77C317BE" w14:textId="46644658" w:rsidR="008172E8" w:rsidRPr="008172E8" w:rsidRDefault="008172E8" w:rsidP="008172E8">
      <w:pPr>
        <w:rPr>
          <w:rFonts w:ascii="Times New Roman" w:hAnsi="Times New Roman" w:cs="Times New Roman"/>
          <w:sz w:val="24"/>
          <w:szCs w:val="24"/>
        </w:rPr>
      </w:pPr>
      <w:r>
        <w:rPr>
          <w:rFonts w:ascii="Times New Roman" w:hAnsi="Times New Roman"/>
          <w:sz w:val="24"/>
        </w:rPr>
        <w:t>(4) “Profesional de Atención Médica” tendrá el significado provisto en el Código de Ocupaciones de Texas §108.051.</w:t>
      </w:r>
    </w:p>
    <w:p w14:paraId="5847BDC8" w14:textId="0FEB6C7F" w:rsidR="008172E8" w:rsidRPr="008172E8" w:rsidRDefault="008172E8" w:rsidP="008172E8">
      <w:pPr>
        <w:rPr>
          <w:rFonts w:ascii="Times New Roman" w:hAnsi="Times New Roman" w:cs="Times New Roman"/>
          <w:sz w:val="24"/>
          <w:szCs w:val="24"/>
        </w:rPr>
      </w:pPr>
      <w:r>
        <w:rPr>
          <w:rFonts w:ascii="Times New Roman" w:hAnsi="Times New Roman"/>
          <w:sz w:val="24"/>
        </w:rPr>
        <w:t>(5) “Licencia” significa una licencia, certificado, registro, permiso u otra autorización que sea emitida por la Junta conforme a la Ley de Práctica Odontológica.</w:t>
      </w:r>
    </w:p>
    <w:p w14:paraId="20D010A0" w14:textId="55AE0566" w:rsidR="008172E8" w:rsidRPr="008172E8" w:rsidRDefault="008172E8" w:rsidP="008172E8">
      <w:pPr>
        <w:rPr>
          <w:rFonts w:ascii="Times New Roman" w:hAnsi="Times New Roman" w:cs="Times New Roman"/>
          <w:sz w:val="24"/>
          <w:szCs w:val="24"/>
        </w:rPr>
      </w:pPr>
      <w:r>
        <w:rPr>
          <w:rFonts w:ascii="Times New Roman" w:hAnsi="Times New Roman"/>
          <w:sz w:val="24"/>
        </w:rPr>
        <w:t>(6) “Licenciatario” significa el titular de una licencia, certificado, registro, permiso u otra autorización que sea emitida por la Junta conforme a la Ley de Práctica Odontológica.</w:t>
      </w:r>
    </w:p>
    <w:p w14:paraId="3D7E7300" w14:textId="3D465EFA" w:rsidR="008172E8" w:rsidRPr="008172E8" w:rsidRDefault="008172E8" w:rsidP="008172E8">
      <w:pPr>
        <w:rPr>
          <w:rFonts w:ascii="Times New Roman" w:hAnsi="Times New Roman" w:cs="Times New Roman"/>
          <w:sz w:val="24"/>
          <w:szCs w:val="24"/>
        </w:rPr>
      </w:pPr>
      <w:r>
        <w:rPr>
          <w:rFonts w:ascii="Times New Roman" w:hAnsi="Times New Roman"/>
          <w:sz w:val="24"/>
        </w:rPr>
        <w:lastRenderedPageBreak/>
        <w:t>(7) “ofensa relacionada con la Regulación de Odontólogos, Higienistas Dentales o Asistentes Dentales” significa cualquier violación penal de la Ley de Práctica Odontológica de Texas; cualquier violación penal de una ley relacionada con la facturación y pago de servicios de atención dental; cualquier violación penal de una ley relacionada con el tratamiento y atención de pacientes; y cualquier violación penal de una ley relacionada con la preservación y protección de registros de pacientes o información de salud protegida por pacientes.</w:t>
      </w:r>
    </w:p>
    <w:p w14:paraId="442C6D15" w14:textId="34BA20F7" w:rsidR="008172E8" w:rsidRPr="008172E8" w:rsidRDefault="008172E8" w:rsidP="008172E8">
      <w:pPr>
        <w:rPr>
          <w:rFonts w:ascii="Times New Roman" w:hAnsi="Times New Roman" w:cs="Times New Roman"/>
          <w:sz w:val="24"/>
          <w:szCs w:val="24"/>
        </w:rPr>
      </w:pPr>
      <w:r>
        <w:rPr>
          <w:rFonts w:ascii="Times New Roman" w:hAnsi="Times New Roman"/>
          <w:sz w:val="24"/>
        </w:rPr>
        <w:t>(c) Denegación o revocación automática de la Licencia Odontológica o Higiene Dental. Sobre la base del Capítulo 108, Subcapítulo B, del Código de Ocupaciones de Texas, ciertas condenas resultarán en la denegación automática de una solicitud de licencia odontológica o de higiene dental, o la revocación de una licencia odontológica o de higiene actual. Una persona a la que se le niega la licencia o un licenciatario a quien se le revoque su licencia conforme a este inciso podrá volver a solicitar la licencia o solicitar la reincorporación de la licencia revocada, si la condena o adjudicación diferida se revierte, se anula o se deja sin efecto en apelación, o después del vencimiento del período por el cual la persona debe registrarse como delincuente sexual conforme al Capítulo 62 del Código de Procedimiento Penal.</w:t>
      </w:r>
    </w:p>
    <w:p w14:paraId="77F1D071" w14:textId="638F6BE2" w:rsidR="008172E8" w:rsidRPr="008172E8" w:rsidRDefault="008172E8" w:rsidP="008172E8">
      <w:pPr>
        <w:rPr>
          <w:rFonts w:ascii="Times New Roman" w:hAnsi="Times New Roman" w:cs="Times New Roman"/>
          <w:sz w:val="24"/>
          <w:szCs w:val="24"/>
        </w:rPr>
      </w:pPr>
      <w:r>
        <w:rPr>
          <w:rFonts w:ascii="Times New Roman" w:hAnsi="Times New Roman"/>
          <w:sz w:val="24"/>
        </w:rPr>
        <w:t>(1) Denegación automática de solicitud. Las siguientes condenas resultarán en la denegación automática de una solicitud de licencia como odontólogo o higienista dental presentada el 1 de septiembre de 2019 o después de esa fecha.</w:t>
      </w:r>
    </w:p>
    <w:p w14:paraId="481C4689" w14:textId="51EED1AD" w:rsidR="008172E8" w:rsidRPr="008172E8" w:rsidRDefault="00A664D5" w:rsidP="008172E8">
      <w:pPr>
        <w:rPr>
          <w:rFonts w:ascii="Times New Roman" w:hAnsi="Times New Roman" w:cs="Times New Roman"/>
          <w:sz w:val="24"/>
          <w:szCs w:val="24"/>
        </w:rPr>
      </w:pPr>
      <w:r>
        <w:rPr>
          <w:rFonts w:ascii="Times New Roman" w:hAnsi="Times New Roman"/>
          <w:sz w:val="24"/>
        </w:rPr>
        <w:t>(</w:t>
      </w:r>
      <w:r w:rsidR="008172E8">
        <w:rPr>
          <w:rFonts w:ascii="Times New Roman" w:hAnsi="Times New Roman"/>
          <w:sz w:val="24"/>
        </w:rPr>
        <w:t>A) Toda condena que dé lugar a la obligación de que el solicitante se inscriba como delincuente sexual en virtud del capítulo 62 del Código de Procedimiento Penal.</w:t>
      </w:r>
    </w:p>
    <w:p w14:paraId="22210A22" w14:textId="40F84183" w:rsidR="008172E8" w:rsidRPr="008172E8" w:rsidRDefault="008172E8" w:rsidP="008172E8">
      <w:pPr>
        <w:rPr>
          <w:rFonts w:ascii="Times New Roman" w:hAnsi="Times New Roman" w:cs="Times New Roman"/>
          <w:sz w:val="24"/>
          <w:szCs w:val="24"/>
        </w:rPr>
      </w:pPr>
      <w:r>
        <w:rPr>
          <w:rFonts w:ascii="Times New Roman" w:hAnsi="Times New Roman"/>
          <w:sz w:val="24"/>
        </w:rPr>
        <w:t>(B) Cualquier condena previa o colocación en supervisión comunitaria de adjudicación diferida por la comisión de un delito grave que involucre el uso o amenaza de fuerza.</w:t>
      </w:r>
    </w:p>
    <w:p w14:paraId="3AE47204" w14:textId="0EF616A2" w:rsidR="008172E8" w:rsidRPr="008172E8" w:rsidRDefault="008172E8" w:rsidP="008172E8">
      <w:pPr>
        <w:rPr>
          <w:rFonts w:ascii="Times New Roman" w:hAnsi="Times New Roman" w:cs="Times New Roman"/>
          <w:sz w:val="24"/>
          <w:szCs w:val="24"/>
        </w:rPr>
      </w:pPr>
      <w:r>
        <w:rPr>
          <w:rFonts w:ascii="Times New Roman" w:hAnsi="Times New Roman"/>
          <w:sz w:val="24"/>
        </w:rPr>
        <w:t>(C) Cualquier condena previa o colocación en supervisión comunitaria de adjudicación diferida por la comisión de un delito conforme al Código Penal de Texas §§22.011, 22.02, 22.021, o 22.04, o un delito conforme a las leyes de otra ley estatal o federal que sea equivalente a un delito conforme a uno de esos artículos:</w:t>
      </w:r>
    </w:p>
    <w:p w14:paraId="61215D17" w14:textId="5237504F" w:rsidR="008172E8" w:rsidRPr="008172E8" w:rsidRDefault="008172E8" w:rsidP="008172E8">
      <w:pPr>
        <w:rPr>
          <w:rFonts w:ascii="Times New Roman" w:hAnsi="Times New Roman" w:cs="Times New Roman"/>
          <w:sz w:val="24"/>
          <w:szCs w:val="24"/>
        </w:rPr>
      </w:pPr>
      <w:r>
        <w:rPr>
          <w:rFonts w:ascii="Times New Roman" w:hAnsi="Times New Roman"/>
          <w:sz w:val="24"/>
        </w:rPr>
        <w:t>(i) se haya cometido cuando el solicitante tenía una licencia como profesional de la atención médica en este estado u otro estado;</w:t>
      </w:r>
    </w:p>
    <w:p w14:paraId="24C69DF5" w14:textId="32F905D0" w:rsidR="008172E8" w:rsidRPr="008172E8" w:rsidRDefault="008172E8" w:rsidP="008172E8">
      <w:pPr>
        <w:rPr>
          <w:rFonts w:ascii="Times New Roman" w:hAnsi="Times New Roman" w:cs="Times New Roman"/>
          <w:sz w:val="24"/>
          <w:szCs w:val="24"/>
        </w:rPr>
      </w:pPr>
      <w:r>
        <w:rPr>
          <w:rFonts w:ascii="Times New Roman" w:hAnsi="Times New Roman"/>
          <w:sz w:val="24"/>
        </w:rPr>
        <w:t>(</w:t>
      </w:r>
      <w:proofErr w:type="spellStart"/>
      <w:r>
        <w:rPr>
          <w:rFonts w:ascii="Times New Roman" w:hAnsi="Times New Roman"/>
          <w:sz w:val="24"/>
        </w:rPr>
        <w:t>ii</w:t>
      </w:r>
      <w:proofErr w:type="spellEnd"/>
      <w:r>
        <w:rPr>
          <w:rFonts w:ascii="Times New Roman" w:hAnsi="Times New Roman"/>
          <w:sz w:val="24"/>
        </w:rPr>
        <w:t>) se haya cometido en el curso de la prestación de servicios dentro del alcance de la licencia profesional de atención médica del solicitante; y</w:t>
      </w:r>
    </w:p>
    <w:p w14:paraId="7869732D" w14:textId="48A99B91" w:rsidR="008172E8" w:rsidRPr="008172E8" w:rsidRDefault="00292482" w:rsidP="008172E8">
      <w:pPr>
        <w:rPr>
          <w:rFonts w:ascii="Times New Roman" w:hAnsi="Times New Roman" w:cs="Times New Roman"/>
          <w:sz w:val="24"/>
          <w:szCs w:val="24"/>
        </w:rPr>
      </w:pPr>
      <w:r>
        <w:rPr>
          <w:rFonts w:ascii="Times New Roman" w:hAnsi="Times New Roman"/>
          <w:sz w:val="24"/>
        </w:rPr>
        <w:t>(</w:t>
      </w:r>
      <w:proofErr w:type="spellStart"/>
      <w:r w:rsidR="008172E8">
        <w:rPr>
          <w:rFonts w:ascii="Times New Roman" w:hAnsi="Times New Roman"/>
          <w:sz w:val="24"/>
        </w:rPr>
        <w:t>iii</w:t>
      </w:r>
      <w:proofErr w:type="spellEnd"/>
      <w:r w:rsidR="008172E8">
        <w:rPr>
          <w:rFonts w:ascii="Times New Roman" w:hAnsi="Times New Roman"/>
          <w:sz w:val="24"/>
        </w:rPr>
        <w:t>) cuando la víctima del delito fuera paciente del solicitante.</w:t>
      </w:r>
    </w:p>
    <w:p w14:paraId="128D3474" w14:textId="1895C70E" w:rsidR="008172E8" w:rsidRPr="008172E8" w:rsidRDefault="008172E8" w:rsidP="008172E8">
      <w:pPr>
        <w:rPr>
          <w:rFonts w:ascii="Times New Roman" w:hAnsi="Times New Roman" w:cs="Times New Roman"/>
          <w:sz w:val="24"/>
          <w:szCs w:val="24"/>
        </w:rPr>
      </w:pPr>
      <w:r>
        <w:rPr>
          <w:rFonts w:ascii="Times New Roman" w:hAnsi="Times New Roman"/>
          <w:sz w:val="24"/>
        </w:rPr>
        <w:t>(2) Revocación automática de la licencia. Las siguientes condenas resultarán en procedimientos automáticos para revocar la licencia de odontólogo o higienista dental. La Junta revocará una licencia y actualizará los registros de la Junta para reflejar la revocación de inmediato al recibir la notificación conforme al Código de Ocupaciones de Texas §108.053(b). Si la Junta recibe notificación a través de otra fuente, la Junta deberá iniciar una acción de revocación a través del Código de Ocupaciones de Texas §263.003.</w:t>
      </w:r>
    </w:p>
    <w:p w14:paraId="0A0D0D15" w14:textId="3B110134" w:rsidR="008172E8" w:rsidRPr="008172E8" w:rsidRDefault="00292482" w:rsidP="008172E8">
      <w:pPr>
        <w:rPr>
          <w:rFonts w:ascii="Times New Roman" w:hAnsi="Times New Roman" w:cs="Times New Roman"/>
          <w:sz w:val="24"/>
          <w:szCs w:val="24"/>
        </w:rPr>
      </w:pPr>
      <w:r>
        <w:rPr>
          <w:rFonts w:ascii="Times New Roman" w:hAnsi="Times New Roman"/>
          <w:sz w:val="24"/>
        </w:rPr>
        <w:lastRenderedPageBreak/>
        <w:t>(</w:t>
      </w:r>
      <w:r w:rsidR="008172E8">
        <w:rPr>
          <w:rFonts w:ascii="Times New Roman" w:hAnsi="Times New Roman"/>
          <w:sz w:val="24"/>
        </w:rPr>
        <w:t>A) Toda condena que dé lugar a la obligación de que el licenciatario se registre como delincuente sexual en virtud del capítulo 62 del Código de Procedimiento Penal.</w:t>
      </w:r>
    </w:p>
    <w:p w14:paraId="03EF46D6" w14:textId="64E8C747" w:rsidR="008172E8" w:rsidRPr="008172E8" w:rsidRDefault="008172E8" w:rsidP="008172E8">
      <w:pPr>
        <w:rPr>
          <w:rFonts w:ascii="Times New Roman" w:hAnsi="Times New Roman" w:cs="Times New Roman"/>
          <w:sz w:val="24"/>
          <w:szCs w:val="24"/>
        </w:rPr>
      </w:pPr>
      <w:r>
        <w:rPr>
          <w:rFonts w:ascii="Times New Roman" w:hAnsi="Times New Roman"/>
          <w:sz w:val="24"/>
        </w:rPr>
        <w:t>(B) Cualquier condena o colocación en supervisión comunitaria de adjudicación diferida por la comisión de un delito grave que involucre el uso o amenaza de fuerza.</w:t>
      </w:r>
    </w:p>
    <w:p w14:paraId="19BABF25" w14:textId="5131EA46" w:rsidR="008172E8" w:rsidRPr="008172E8" w:rsidRDefault="008172E8" w:rsidP="008172E8">
      <w:pPr>
        <w:rPr>
          <w:rFonts w:ascii="Times New Roman" w:hAnsi="Times New Roman" w:cs="Times New Roman"/>
          <w:sz w:val="24"/>
          <w:szCs w:val="24"/>
        </w:rPr>
      </w:pPr>
      <w:r>
        <w:rPr>
          <w:rFonts w:ascii="Times New Roman" w:hAnsi="Times New Roman"/>
          <w:sz w:val="24"/>
        </w:rPr>
        <w:t>(C) Cualquier condena o colocación en supervisión comunitaria de adjudicación diferida por la comisión de un delito conforme al Código Penal de Texas §§22.011, 22.02, 22.021, o 22.04, o un delito conforme a las leyes de otra ley estatal o federal que sea equivalente a un delito conforme a uno de esos artículos:</w:t>
      </w:r>
    </w:p>
    <w:p w14:paraId="3AA75A89" w14:textId="7D5A14F4" w:rsidR="008172E8" w:rsidRPr="008172E8" w:rsidRDefault="008172E8" w:rsidP="008172E8">
      <w:pPr>
        <w:rPr>
          <w:rFonts w:ascii="Times New Roman" w:hAnsi="Times New Roman" w:cs="Times New Roman"/>
          <w:sz w:val="24"/>
          <w:szCs w:val="24"/>
        </w:rPr>
      </w:pPr>
      <w:r>
        <w:rPr>
          <w:rFonts w:ascii="Times New Roman" w:hAnsi="Times New Roman"/>
          <w:sz w:val="24"/>
        </w:rPr>
        <w:t>(i) se haya cometido cuando el licenciatario tenía una licencia como profesional de la atención médica en este estado u otro estado;</w:t>
      </w:r>
    </w:p>
    <w:p w14:paraId="2837DF3D" w14:textId="03E2D4C6" w:rsidR="008172E8" w:rsidRPr="008172E8" w:rsidRDefault="008172E8" w:rsidP="008172E8">
      <w:pPr>
        <w:rPr>
          <w:rFonts w:ascii="Times New Roman" w:hAnsi="Times New Roman" w:cs="Times New Roman"/>
          <w:sz w:val="24"/>
          <w:szCs w:val="24"/>
        </w:rPr>
      </w:pPr>
      <w:r>
        <w:rPr>
          <w:rFonts w:ascii="Times New Roman" w:hAnsi="Times New Roman"/>
          <w:sz w:val="24"/>
        </w:rPr>
        <w:t>(</w:t>
      </w:r>
      <w:proofErr w:type="spellStart"/>
      <w:r>
        <w:rPr>
          <w:rFonts w:ascii="Times New Roman" w:hAnsi="Times New Roman"/>
          <w:sz w:val="24"/>
        </w:rPr>
        <w:t>ii</w:t>
      </w:r>
      <w:proofErr w:type="spellEnd"/>
      <w:r>
        <w:rPr>
          <w:rFonts w:ascii="Times New Roman" w:hAnsi="Times New Roman"/>
          <w:sz w:val="24"/>
        </w:rPr>
        <w:t>) se haya cometido en el curso de la prestación de servicios dentro del alcance de la licencia profesional de atención médica del licenciatario; y</w:t>
      </w:r>
    </w:p>
    <w:p w14:paraId="6728B23C" w14:textId="7BE0DEF8" w:rsidR="008172E8" w:rsidRPr="008172E8" w:rsidRDefault="00433A97" w:rsidP="008172E8">
      <w:pPr>
        <w:rPr>
          <w:rFonts w:ascii="Times New Roman" w:hAnsi="Times New Roman" w:cs="Times New Roman"/>
          <w:sz w:val="24"/>
          <w:szCs w:val="24"/>
        </w:rPr>
      </w:pPr>
      <w:r>
        <w:rPr>
          <w:rFonts w:ascii="Times New Roman" w:hAnsi="Times New Roman"/>
          <w:sz w:val="24"/>
        </w:rPr>
        <w:t>(</w:t>
      </w:r>
      <w:proofErr w:type="spellStart"/>
      <w:r w:rsidR="008172E8">
        <w:rPr>
          <w:rFonts w:ascii="Times New Roman" w:hAnsi="Times New Roman"/>
          <w:sz w:val="24"/>
        </w:rPr>
        <w:t>iii</w:t>
      </w:r>
      <w:proofErr w:type="spellEnd"/>
      <w:r w:rsidR="008172E8">
        <w:rPr>
          <w:rFonts w:ascii="Times New Roman" w:hAnsi="Times New Roman"/>
          <w:sz w:val="24"/>
        </w:rPr>
        <w:t>) cuando la víctima del delito fuera paciente del licenciatario.</w:t>
      </w:r>
    </w:p>
    <w:p w14:paraId="0B672FD9" w14:textId="30A37D8C" w:rsidR="008172E8" w:rsidRPr="008172E8" w:rsidRDefault="00433A97" w:rsidP="008172E8">
      <w:pPr>
        <w:rPr>
          <w:rFonts w:ascii="Times New Roman" w:hAnsi="Times New Roman" w:cs="Times New Roman"/>
          <w:sz w:val="24"/>
          <w:szCs w:val="24"/>
        </w:rPr>
      </w:pPr>
      <w:r>
        <w:rPr>
          <w:rFonts w:ascii="Times New Roman" w:hAnsi="Times New Roman"/>
          <w:sz w:val="24"/>
        </w:rPr>
        <w:t>(</w:t>
      </w:r>
      <w:r w:rsidR="00886CB8">
        <w:rPr>
          <w:rFonts w:ascii="Times New Roman" w:hAnsi="Times New Roman"/>
          <w:sz w:val="24"/>
        </w:rPr>
        <w:t>d</w:t>
      </w:r>
      <w:r w:rsidR="008172E8">
        <w:rPr>
          <w:rFonts w:ascii="Times New Roman" w:hAnsi="Times New Roman"/>
          <w:sz w:val="24"/>
        </w:rPr>
        <w:t>) Imposición de sanciones obligatorias por condenas penales. Sobre la base del Código de Ocupaciones de Texas §263.006 y los intereses de salud y seguridad pública, la Junta impondrá las siguientes sanciones obligatorias a los licenciatarios por los siguientes delitos. En el caso de que una sanción de la subsección (c) de esta sección también sea aplicable a un licenciatario, la Junta impondrá la sanción automática en lugar de la sanción conforme a esta subsección. La Junta no puede reincorporar o reemitir una licencia suspendida o revocada conforme a esta sección a menos que se realice una determinación expresa de que la reincorporación o reemisión de la licencia es en el mejor interés del público y del licenciatario cuya licencia fue suspendida o revocada. La Junta debe basar esa determinación en pruebas sustanciales contenidas en un informe de investigación.</w:t>
      </w:r>
    </w:p>
    <w:p w14:paraId="617BFF2A" w14:textId="16B37C46" w:rsidR="008172E8" w:rsidRPr="008172E8" w:rsidRDefault="008172E8" w:rsidP="008172E8">
      <w:pPr>
        <w:rPr>
          <w:rFonts w:ascii="Times New Roman" w:hAnsi="Times New Roman" w:cs="Times New Roman"/>
          <w:sz w:val="24"/>
          <w:szCs w:val="24"/>
        </w:rPr>
      </w:pPr>
      <w:r>
        <w:rPr>
          <w:rFonts w:ascii="Times New Roman" w:hAnsi="Times New Roman"/>
          <w:sz w:val="24"/>
        </w:rPr>
        <w:t>(1) Condenas por delitos graves. La Junta revocará la licencia de un licenciatario actual que reciba una condena definitiva por delito grave conforme a la ley federal o la ley de cualquier estado, distrito o territorio de los Estados Unidos.</w:t>
      </w:r>
    </w:p>
    <w:p w14:paraId="2376C6D6" w14:textId="7EB341D9" w:rsidR="008172E8" w:rsidRPr="008172E8" w:rsidRDefault="008172E8" w:rsidP="008172E8">
      <w:pPr>
        <w:rPr>
          <w:rFonts w:ascii="Times New Roman" w:hAnsi="Times New Roman" w:cs="Times New Roman"/>
          <w:sz w:val="24"/>
          <w:szCs w:val="24"/>
        </w:rPr>
      </w:pPr>
      <w:r>
        <w:rPr>
          <w:rFonts w:ascii="Times New Roman" w:hAnsi="Times New Roman"/>
          <w:sz w:val="24"/>
        </w:rPr>
        <w:t>(2) Delitos de agresión. La Junta revocará la licencia de un licenciatario actual que reciba una condena definitiva por delito menor conforme al Capítulo 22 del Código Penal de Texas, que no sea un delito menor castigado únicamente con multa.</w:t>
      </w:r>
    </w:p>
    <w:p w14:paraId="65089A5B" w14:textId="3DF2196B" w:rsidR="008172E8" w:rsidRPr="008172E8" w:rsidRDefault="008172E8" w:rsidP="008172E8">
      <w:pPr>
        <w:rPr>
          <w:rFonts w:ascii="Times New Roman" w:hAnsi="Times New Roman" w:cs="Times New Roman"/>
          <w:sz w:val="24"/>
          <w:szCs w:val="24"/>
        </w:rPr>
      </w:pPr>
      <w:r>
        <w:rPr>
          <w:rFonts w:ascii="Times New Roman" w:hAnsi="Times New Roman"/>
          <w:sz w:val="24"/>
        </w:rPr>
        <w:t>(3) Registro obligatorio como delincuente sexual. La Junta revocará la licencia de un licenciatario actual que reciba una condena definitiva que requiera el registro del licenciatario como delincuente sexual conforme al Capítulo 62 del Código Procesal Penal de Texas.</w:t>
      </w:r>
    </w:p>
    <w:p w14:paraId="76CE7208" w14:textId="6EC42BAF" w:rsidR="008172E8" w:rsidRPr="008172E8" w:rsidRDefault="008172E8" w:rsidP="008172E8">
      <w:pPr>
        <w:rPr>
          <w:rFonts w:ascii="Times New Roman" w:hAnsi="Times New Roman" w:cs="Times New Roman"/>
          <w:sz w:val="24"/>
          <w:szCs w:val="24"/>
        </w:rPr>
      </w:pPr>
      <w:r>
        <w:rPr>
          <w:rFonts w:ascii="Times New Roman" w:hAnsi="Times New Roman"/>
          <w:sz w:val="24"/>
        </w:rPr>
        <w:t>(4) Violación de ciertas Órdenes Judiciales, Órdenes de Protección o Condiciones de Fianza. La Junta revocará la licencia de un licenciatario actual que reciba una condena definitiva por delito menor Clase A o Clase B conforme al Artículo 25.07 o el Artículo 25.071 del Código Penal de Texas.</w:t>
      </w:r>
    </w:p>
    <w:p w14:paraId="4B3B0AD9" w14:textId="0B141E15" w:rsidR="008172E8" w:rsidRPr="008172E8" w:rsidRDefault="00433A97" w:rsidP="008172E8">
      <w:pPr>
        <w:rPr>
          <w:rFonts w:ascii="Times New Roman" w:hAnsi="Times New Roman" w:cs="Times New Roman"/>
          <w:sz w:val="24"/>
          <w:szCs w:val="24"/>
        </w:rPr>
      </w:pPr>
      <w:r>
        <w:rPr>
          <w:rFonts w:ascii="Times New Roman" w:hAnsi="Times New Roman"/>
          <w:sz w:val="24"/>
        </w:rPr>
        <w:lastRenderedPageBreak/>
        <w:t>(</w:t>
      </w:r>
      <w:r w:rsidR="00886CB8">
        <w:rPr>
          <w:rFonts w:ascii="Times New Roman" w:hAnsi="Times New Roman"/>
          <w:sz w:val="24"/>
        </w:rPr>
        <w:t>e</w:t>
      </w:r>
      <w:r w:rsidR="008172E8">
        <w:rPr>
          <w:rFonts w:ascii="Times New Roman" w:hAnsi="Times New Roman"/>
          <w:sz w:val="24"/>
        </w:rPr>
        <w:t>) Imposición de sanciones recomendadas para condenas penales. Sobre la base de la autorización legal y los intereses de salud y seguridad pública, la Junta impondrá las siguientes sanciones recomendadas para los siguientes delitos, sobre la base de la determinación de la Junta de que estos delitos se relacionan con la práctica de la odontología, y la determinación de la Junta de que permitir que un licenciatario practique odontología o brinde servicios de odontología conforme a una licencia emitida por la Junta brinda una oportunidad para continuar con la conducta delictiva. En el caso de que una sanción de las subsecciones (c) o (d) de esta sección también sea aplicable a un licenciatario, la Junta impondrá la sanción automática u obligatoria en lugar de la sanción recomendada en virtud de esta subsección. Si se aplica más de una sanción recomendada a la condena de un licenciatario o candidato, la Junta aplicará la sanción recomendada más alta aplicable. La Junta solo puede aumentar estas sanciones recomendadas si se determina afirmativamente que los factores agravantes persuasivos requieren elevar la sanción para la protección de la salud y seguridad públicas. La Junta reducirá las siguientes sanciones solo cuando el solicitante o licenciatario haya determinado afirmativamente factores mitigantes persuasivos, según corresponda. La Junta articulará estos factores agravantes o atenuantes en cualquier orden que adopte las sanciones que se impondrán al licenciatario.</w:t>
      </w:r>
    </w:p>
    <w:p w14:paraId="56EA9A48" w14:textId="34A1E675" w:rsidR="008172E8" w:rsidRPr="008172E8" w:rsidRDefault="008172E8" w:rsidP="008172E8">
      <w:pPr>
        <w:rPr>
          <w:rFonts w:ascii="Times New Roman" w:hAnsi="Times New Roman" w:cs="Times New Roman"/>
          <w:sz w:val="24"/>
          <w:szCs w:val="24"/>
        </w:rPr>
      </w:pPr>
      <w:r>
        <w:rPr>
          <w:rFonts w:ascii="Times New Roman" w:hAnsi="Times New Roman"/>
          <w:sz w:val="24"/>
        </w:rPr>
        <w:t>(1) Licenciatarios actuales. La Junta impondrá las siguientes sanciones disciplinarias basadas en condenas que ocurrieron después de que la Junta emitió una licencia.</w:t>
      </w:r>
    </w:p>
    <w:p w14:paraId="4DDFFDCC" w14:textId="5283F410" w:rsidR="008172E8" w:rsidRPr="008172E8" w:rsidRDefault="00935538" w:rsidP="008172E8">
      <w:pPr>
        <w:rPr>
          <w:rFonts w:ascii="Times New Roman" w:hAnsi="Times New Roman" w:cs="Times New Roman"/>
          <w:sz w:val="24"/>
          <w:szCs w:val="24"/>
        </w:rPr>
      </w:pPr>
      <w:r>
        <w:rPr>
          <w:rFonts w:ascii="Times New Roman" w:hAnsi="Times New Roman"/>
          <w:sz w:val="24"/>
        </w:rPr>
        <w:t>(</w:t>
      </w:r>
      <w:r w:rsidR="008172E8">
        <w:rPr>
          <w:rFonts w:ascii="Times New Roman" w:hAnsi="Times New Roman"/>
          <w:sz w:val="24"/>
        </w:rPr>
        <w:t xml:space="preserve">A) Condenas por delitos relacionados con la Regulación de Odontólogos, Higienistas o Asistentes Dentales. Conforme al Código de Ocupaciones de Texas §263.002(a)(10), la Junta tomará acción disciplinaria por condenas relacionadas con la práctica de la odontología. La Junta ha determinado que las violaciones de la ley relacionadas con la práctica de la odontología y la higiene dental están directamente relacionadas con la seguridad y la atención de los pacientes, y tener una licencia permite la oportunidad de participar en actividades delictivas adicionales que causan daños al público. Como resultado, la Junta impondrá una suspensión probatoria de cinco años por una condena definitiva por un delito relacionado con la regulación de odontólogos, </w:t>
      </w:r>
      <w:proofErr w:type="gramStart"/>
      <w:r w:rsidR="008172E8">
        <w:rPr>
          <w:rFonts w:ascii="Times New Roman" w:hAnsi="Times New Roman"/>
          <w:sz w:val="24"/>
        </w:rPr>
        <w:t>higienistas dentales o asistentes dentales</w:t>
      </w:r>
      <w:proofErr w:type="gramEnd"/>
      <w:r w:rsidR="008172E8">
        <w:rPr>
          <w:rFonts w:ascii="Times New Roman" w:hAnsi="Times New Roman"/>
          <w:sz w:val="24"/>
        </w:rPr>
        <w:t>.</w:t>
      </w:r>
    </w:p>
    <w:p w14:paraId="33F54F18" w14:textId="56251510" w:rsidR="008172E8" w:rsidRPr="008172E8" w:rsidRDefault="008172E8" w:rsidP="008172E8">
      <w:pPr>
        <w:rPr>
          <w:rFonts w:ascii="Times New Roman" w:hAnsi="Times New Roman" w:cs="Times New Roman"/>
          <w:sz w:val="24"/>
          <w:szCs w:val="24"/>
        </w:rPr>
      </w:pPr>
      <w:r>
        <w:rPr>
          <w:rFonts w:ascii="Times New Roman" w:hAnsi="Times New Roman"/>
          <w:sz w:val="24"/>
        </w:rPr>
        <w:t>(B) Condena por delito menor que involucre fraude. Conforme al Código de Ocupaciones de Texas §263.002(a)(2), la Junta tomará acción disciplinaria por condenas por delitos menores que involucren fraude. La Junta ha determinado que tener una licencia permite el acceso a los registros e información confidenciales de los pacientes, lo que requiere que el licenciatario demuestre la habilidad y la capacidad requeridas para desempeñar las tareas y cumplir con las responsabilidades de un licenciatario que actúe en el mejor interés del público. Como resultado, la Junta impondrá una suspensión probatoria de un año por una condena definitiva de un delito menor conforme al Capítulo 32 del Código Penal de Texas, o una sección equivalente de la ley federal o la ley de cualquier estado, distrito o territorio de los Estados Unidos.</w:t>
      </w:r>
    </w:p>
    <w:p w14:paraId="34ABA206" w14:textId="2EF19ED7" w:rsidR="008172E8" w:rsidRPr="008172E8" w:rsidRDefault="008172E8" w:rsidP="008172E8">
      <w:pPr>
        <w:rPr>
          <w:rFonts w:ascii="Times New Roman" w:hAnsi="Times New Roman" w:cs="Times New Roman"/>
          <w:sz w:val="24"/>
          <w:szCs w:val="24"/>
        </w:rPr>
      </w:pPr>
      <w:r>
        <w:rPr>
          <w:rFonts w:ascii="Times New Roman" w:hAnsi="Times New Roman"/>
          <w:sz w:val="24"/>
        </w:rPr>
        <w:t xml:space="preserve">(C) Delitos conforme a la Ley de Sustancias Controladas de Texas, la Ley de Drogas Peligrosas de Texas y delitos relacionados. La Junta ha determinado que tener una licencia permite el acceso a sustancias controladas, drogas peligrosas y otras sustancias que representan la posibilidad de abuso y desviación de drogas, lo que requiere que el licenciatario demuestre la habilidad y la capacidad necesarias para desempeñar las tareas y cumplir con las </w:t>
      </w:r>
      <w:r>
        <w:rPr>
          <w:rFonts w:ascii="Times New Roman" w:hAnsi="Times New Roman"/>
          <w:sz w:val="24"/>
        </w:rPr>
        <w:lastRenderedPageBreak/>
        <w:t>responsabilidades de un licenciatario que actúe en el mejor interés del público. Como resultado, la Junta impondrá una suspensión probatoria de un año a un licenciatario actual que reciba una condena definitiva por delito menor de Clase A conforme al Capítulo 481, 483 o 485 del Código de Salud y Seguridad de Texas. La Junta podrá imponer una Reprimenda por una condena definitiva por delito menor Clase B conforme a la subsección (e)(1)(D) de esta sección.</w:t>
      </w:r>
    </w:p>
    <w:p w14:paraId="690B01EF" w14:textId="088D24E1" w:rsidR="008172E8" w:rsidRPr="008172E8" w:rsidRDefault="008172E8" w:rsidP="008172E8">
      <w:pPr>
        <w:rPr>
          <w:rFonts w:ascii="Times New Roman" w:hAnsi="Times New Roman" w:cs="Times New Roman"/>
          <w:sz w:val="24"/>
          <w:szCs w:val="24"/>
        </w:rPr>
      </w:pPr>
      <w:r>
        <w:rPr>
          <w:rFonts w:ascii="Times New Roman" w:hAnsi="Times New Roman"/>
          <w:sz w:val="24"/>
        </w:rPr>
        <w:t>(D) Otros delitos menores de Clase A y B. La Junta no impondrá automáticamente una sanción disciplinaria, pero podrá imponer una sanción disciplinaria después de sopesar las consideraciones requeridas por los Capítulos 53 y 263 del Código de Ocupaciones de Texas, y como se indica en las subsecciones (g) - (i) de esta sección.</w:t>
      </w:r>
    </w:p>
    <w:p w14:paraId="1175E822" w14:textId="2A754914" w:rsidR="008172E8" w:rsidRPr="008172E8" w:rsidRDefault="008172E8" w:rsidP="008172E8">
      <w:pPr>
        <w:rPr>
          <w:rFonts w:ascii="Times New Roman" w:hAnsi="Times New Roman" w:cs="Times New Roman"/>
          <w:sz w:val="24"/>
          <w:szCs w:val="24"/>
        </w:rPr>
      </w:pPr>
      <w:r>
        <w:rPr>
          <w:rFonts w:ascii="Times New Roman" w:hAnsi="Times New Roman"/>
          <w:sz w:val="24"/>
        </w:rPr>
        <w:t>(2) Solicitantes de licencia. La Junta impondrá las siguientes sanciones disciplinarias sobre la base de condenas que ocurrieron antes de la presentación de una solicitud de licencia.</w:t>
      </w:r>
    </w:p>
    <w:p w14:paraId="71AE5A82" w14:textId="184F936B" w:rsidR="008172E8" w:rsidRPr="008172E8" w:rsidRDefault="008172E8" w:rsidP="008172E8">
      <w:pPr>
        <w:rPr>
          <w:rFonts w:ascii="Times New Roman" w:hAnsi="Times New Roman" w:cs="Times New Roman"/>
          <w:sz w:val="24"/>
          <w:szCs w:val="24"/>
        </w:rPr>
      </w:pPr>
      <w:r>
        <w:rPr>
          <w:rFonts w:ascii="Times New Roman" w:hAnsi="Times New Roman"/>
          <w:sz w:val="24"/>
        </w:rPr>
        <w:t>(A) Condenas por delitos graves. La Junta ha determinado que tener una licencia permite el acceso a registros e información confidenciales de pacientes, sustancias controladas y drogas peligrosas, y pacientes en condiciones físicas sensibles y comprometidas, lo que requiere que el solicitante demuestre la habilidad y capacidad requeridas para desempeñar las tareas y cumplir con las responsabilidades de un licenciatario que actúa en el mejor interés del público. Conforme al Código de Ocupaciones de Texas §263.001(a)(5), la Junta negará a un solicitante que haya recibido una condena por delito grave definitiva conforme a la ley federal o la ley de cualquier estado, distrito o territorio de los Estados Unidos que aún esté pendiente de resolución definitiva. La Junta impondrá una suspensión probatoria de cinco años a un solicitante con una condena definitiva por un delito grave cuya fecha de resolución definitiva sea menor a cinco años. De cinco a diez años después de la fecha de la resolución definitiva, la Junta impondrá una suspensión probatoria de un año. Después de diez años a partir de la fecha de la resolución definitiva, la Junta no tomará ninguna medida.</w:t>
      </w:r>
    </w:p>
    <w:p w14:paraId="673535B5" w14:textId="5AD3DB1C" w:rsidR="008172E8" w:rsidRPr="008172E8" w:rsidRDefault="000D2AB0" w:rsidP="008172E8">
      <w:pPr>
        <w:rPr>
          <w:rFonts w:ascii="Times New Roman" w:hAnsi="Times New Roman" w:cs="Times New Roman"/>
          <w:sz w:val="24"/>
          <w:szCs w:val="24"/>
        </w:rPr>
      </w:pPr>
      <w:r>
        <w:rPr>
          <w:rFonts w:ascii="Times New Roman" w:hAnsi="Times New Roman"/>
          <w:sz w:val="24"/>
        </w:rPr>
        <w:t>(</w:t>
      </w:r>
      <w:r w:rsidR="008172E8">
        <w:rPr>
          <w:rFonts w:ascii="Times New Roman" w:hAnsi="Times New Roman"/>
          <w:sz w:val="24"/>
        </w:rPr>
        <w:t xml:space="preserve">B) Condenas por delitos relacionados con la Regulación de Odontólogos, Higienistas o Asistentes Dentales. La Junta ha determinado que las violaciones de la ley de Texas relacionadas con la práctica de la odontología están directamente relacionadas con la seguridad y atención de los pacientes, y tener una licencia brinda la oportunidad de participar en actividades delictivas adicionales que causan daño al público. Conforme al Código de Ocupaciones de Texas §263.001(a)(4) y (a)(6), la Junta negará a un solicitante que haya recibido una condena definitiva por un delito relacionado con la regulación de odontólogos, </w:t>
      </w:r>
      <w:proofErr w:type="gramStart"/>
      <w:r w:rsidR="008172E8">
        <w:rPr>
          <w:rFonts w:ascii="Times New Roman" w:hAnsi="Times New Roman"/>
          <w:sz w:val="24"/>
        </w:rPr>
        <w:t>higienistas dentales o asistentes dentales</w:t>
      </w:r>
      <w:proofErr w:type="gramEnd"/>
      <w:r w:rsidR="008172E8">
        <w:rPr>
          <w:rFonts w:ascii="Times New Roman" w:hAnsi="Times New Roman"/>
          <w:sz w:val="24"/>
        </w:rPr>
        <w:t xml:space="preserve"> dentro de los doce meses anteriores a la fecha en que el solicitante presentó una solicitud de licencia. La Junta impondrá una suspensión probatoria de cinco años a un solicitante que haya recibido una condena definitiva por un delito relacionado con la regulación de odontólogos, </w:t>
      </w:r>
      <w:proofErr w:type="gramStart"/>
      <w:r w:rsidR="008172E8">
        <w:rPr>
          <w:rFonts w:ascii="Times New Roman" w:hAnsi="Times New Roman"/>
          <w:sz w:val="24"/>
        </w:rPr>
        <w:t>higienistas dentales o asistentes dentales</w:t>
      </w:r>
      <w:proofErr w:type="gramEnd"/>
      <w:r w:rsidR="008172E8">
        <w:rPr>
          <w:rFonts w:ascii="Times New Roman" w:hAnsi="Times New Roman"/>
          <w:sz w:val="24"/>
        </w:rPr>
        <w:t xml:space="preserve"> que aún esté pendiente de resolución definitiva, pero que haya ocurrido antes de los doce meses anteriores a la fecha en que el solicitante presentó una solicitud de licencia. La Junta impondrá una suspensión probatoria de un año a un solicitante con una condena definitiva por un delito relacionado con la regulación de odontólogos, </w:t>
      </w:r>
      <w:proofErr w:type="gramStart"/>
      <w:r w:rsidR="008172E8">
        <w:rPr>
          <w:rFonts w:ascii="Times New Roman" w:hAnsi="Times New Roman"/>
          <w:sz w:val="24"/>
        </w:rPr>
        <w:t>higienistas dentales o asistentes dentales</w:t>
      </w:r>
      <w:proofErr w:type="gramEnd"/>
      <w:r w:rsidR="008172E8">
        <w:rPr>
          <w:rFonts w:ascii="Times New Roman" w:hAnsi="Times New Roman"/>
          <w:sz w:val="24"/>
        </w:rPr>
        <w:t xml:space="preserve"> que sea menos de cinco años a partir de la fecha de la resolución definitiva. Después de cinco años a partir de la fecha de la resolución definitiva, la Junta no tomará ninguna medida.</w:t>
      </w:r>
    </w:p>
    <w:p w14:paraId="4727211E" w14:textId="7FF6953B" w:rsidR="008172E8" w:rsidRPr="008172E8" w:rsidRDefault="008172E8" w:rsidP="008172E8">
      <w:pPr>
        <w:rPr>
          <w:rFonts w:ascii="Times New Roman" w:hAnsi="Times New Roman" w:cs="Times New Roman"/>
          <w:sz w:val="24"/>
          <w:szCs w:val="24"/>
        </w:rPr>
      </w:pPr>
      <w:r>
        <w:rPr>
          <w:rFonts w:ascii="Times New Roman" w:hAnsi="Times New Roman"/>
          <w:sz w:val="24"/>
        </w:rPr>
        <w:lastRenderedPageBreak/>
        <w:t>(C) Registro obligatorio como delincuente sexual. La Junta ha determinado que tener una licencia permite el acceso a sustancias controladas y drogas peligrosas, y a pacientes en condiciones físicas sensibles y comprometidas, incluidos pacientes menores y pacientes con discapacidades mentales y físicas, lo que requiere la habilidad y la capacidad necesarias para desempeñar las tareas y cumplir con las responsabilidades de un licenciatario que actúa en el mejor interés del público. Como resultado, si el solicitante no está sujeto al Código de Ocupaciones de Texas §108.052, la Junta negará a un solicitante que recibió una condena definitiva que requiera el registro del solicitante como delincuente sexual conforme al Capítulo 62 del Código Procesal Penal de Texas.</w:t>
      </w:r>
    </w:p>
    <w:p w14:paraId="654B31EE" w14:textId="56AE5FD9" w:rsidR="008172E8" w:rsidRPr="008172E8" w:rsidRDefault="00886CB8" w:rsidP="008172E8">
      <w:pPr>
        <w:rPr>
          <w:rFonts w:ascii="Times New Roman" w:hAnsi="Times New Roman" w:cs="Times New Roman"/>
          <w:sz w:val="24"/>
          <w:szCs w:val="24"/>
        </w:rPr>
      </w:pPr>
      <w:r>
        <w:rPr>
          <w:rFonts w:ascii="Times New Roman" w:hAnsi="Times New Roman"/>
          <w:sz w:val="24"/>
        </w:rPr>
        <w:t>(</w:t>
      </w:r>
      <w:r w:rsidR="008172E8">
        <w:rPr>
          <w:rFonts w:ascii="Times New Roman" w:hAnsi="Times New Roman"/>
          <w:sz w:val="24"/>
        </w:rPr>
        <w:t>D) Delitos de agresión. La Junta ha determinado que tener una licencia permite el acceso a pacientes en condiciones físicas sensibles y comprometidas, lo que requiere que el solicitante demuestre la habilidad y la capacidad necesarias para desempeñar las tareas y cumplir con las responsabilidades de un licenciatario que actúa en el mejor interés del público. Como resultado, si el solicitante no está sujeto al Código de Ocupaciones de Texas §108.052, la Junta negará a un solicitante que recibió una condena definitiva por delito menor conforme al Capítulo 22 del Código Penal de Texas, que no sea un delito menor castigado únicamente con multa, dentro de los doce meses anteriores a la fecha en que el solicitante presentó una solicitud de licencia. La Junta impondrá una suspensión probatoria de cinco años a un solicitante que haya recibido una condena definitiva por un delito de agresión, que no sea un delito menor castigado únicamente con multa, cuya fecha de resolución definitiva sea menor a cinco años. Después de cinco años a partir de la fecha de la resolución definitiva, la Junta no tomará ninguna medida.</w:t>
      </w:r>
    </w:p>
    <w:p w14:paraId="4E8E8EB5" w14:textId="6939A64C" w:rsidR="008172E8" w:rsidRPr="008172E8" w:rsidRDefault="008172E8" w:rsidP="008172E8">
      <w:pPr>
        <w:rPr>
          <w:rFonts w:ascii="Times New Roman" w:hAnsi="Times New Roman" w:cs="Times New Roman"/>
          <w:sz w:val="24"/>
          <w:szCs w:val="24"/>
        </w:rPr>
      </w:pPr>
      <w:r>
        <w:rPr>
          <w:rFonts w:ascii="Times New Roman" w:hAnsi="Times New Roman"/>
          <w:sz w:val="24"/>
        </w:rPr>
        <w:t xml:space="preserve">(E) Violación de ciertas Órdenes Judiciales, Órdenes de Protección o Condiciones de Fianza. La Junta ha determinado que tener una licencia permite el acceso a registros e información confidenciales de </w:t>
      </w:r>
      <w:proofErr w:type="gramStart"/>
      <w:r>
        <w:rPr>
          <w:rFonts w:ascii="Times New Roman" w:hAnsi="Times New Roman"/>
          <w:sz w:val="24"/>
        </w:rPr>
        <w:t>pacientes y pacientes</w:t>
      </w:r>
      <w:proofErr w:type="gramEnd"/>
      <w:r>
        <w:rPr>
          <w:rFonts w:ascii="Times New Roman" w:hAnsi="Times New Roman"/>
          <w:sz w:val="24"/>
        </w:rPr>
        <w:t xml:space="preserve"> en condiciones físicas sensibles y comprometidas, lo que requiere que el solicitante demuestre la habilidad y capacidad requeridas para desempeñar las tareas y cumplir con las responsabilidades de un licenciatario que actúa en el mejor interés del público. Como resultado, la Junta negará a un solicitante que recibió una condena definitiva por delito menor Clase A o Clase B conforme al Artículo 25.07 o Artículo 25.071 del Código Penal de Texas, dentro de los doce meses anteriores a la fecha en que el solicitante presentó una solicitud de licencia. La Junta impondrá una suspensión probatoria de cinco años a un solicitante que haya recibido una condena definitiva conforme al Artículo 25.07 o al Artículo 25.071 del Código Penal de Texas cuya fecha de resolución definitiva sea menor a cinco años. Después de cinco años a partir de la fecha de la resolución definitiva, la Junta no tomará ninguna medida.</w:t>
      </w:r>
    </w:p>
    <w:p w14:paraId="459954F2" w14:textId="41AE87F7" w:rsidR="008172E8" w:rsidRPr="008172E8" w:rsidRDefault="008172E8" w:rsidP="008172E8">
      <w:pPr>
        <w:rPr>
          <w:rFonts w:ascii="Times New Roman" w:hAnsi="Times New Roman" w:cs="Times New Roman"/>
          <w:sz w:val="24"/>
          <w:szCs w:val="24"/>
        </w:rPr>
      </w:pPr>
      <w:r>
        <w:rPr>
          <w:rFonts w:ascii="Times New Roman" w:hAnsi="Times New Roman"/>
          <w:sz w:val="24"/>
        </w:rPr>
        <w:t xml:space="preserve">(F) Delitos conforme a la Ley de Sustancias Controladas de Texas, la Ley de Drogas Peligrosas de Texas y delitos relacionados. La Junta ha determinado que tener una licencia permite el acceso a registros e información confidenciales de pacientes, sustancias controladas y drogas peligrosas, lo que requiere que el solicitante demuestre la habilidad y capacidad requeridas para desempeñar las tareas y cumplir con las responsabilidades de un licenciatario que actúa en el mejor interés del público. Como resultado, la Junta impondrá una suspensión probatoria de un año a un solicitante que haya recibido una condena definitiva por delito menor de Clase A conforme al Capítulo 481, 483 o 485 del Código de Salud y Seguridad de Texas cuya fecha de </w:t>
      </w:r>
      <w:r>
        <w:rPr>
          <w:rFonts w:ascii="Times New Roman" w:hAnsi="Times New Roman"/>
          <w:sz w:val="24"/>
        </w:rPr>
        <w:lastRenderedPageBreak/>
        <w:t>resolución definitiva sea menor a cinco años. La Junta podrá imponer una Reprimenda por una condena definitiva por delito menor Clase B que sea menor a cinco años a partir de la fecha de la resolución definitiva, de conformidad con la subsección (e)(2)(G) de esta sección. Después de cinco años a partir de la fecha de la resolución definitiva, la Junta no tomará ninguna medida.</w:t>
      </w:r>
    </w:p>
    <w:p w14:paraId="47E1DB60" w14:textId="49B24B19" w:rsidR="008172E8" w:rsidRPr="008172E8" w:rsidRDefault="008172E8" w:rsidP="008172E8">
      <w:pPr>
        <w:rPr>
          <w:rFonts w:ascii="Times New Roman" w:hAnsi="Times New Roman" w:cs="Times New Roman"/>
          <w:sz w:val="24"/>
          <w:szCs w:val="24"/>
        </w:rPr>
      </w:pPr>
      <w:r>
        <w:rPr>
          <w:rFonts w:ascii="Times New Roman" w:hAnsi="Times New Roman"/>
          <w:sz w:val="24"/>
        </w:rPr>
        <w:t>(G) Otros delitos menores de Clase A y B. La Junta no impondrá automáticamente una sanción disciplinaria, pero podrá imponer una sanción disciplinaria después de sopesar las consideraciones requeridas por los Capítulos 53 y 263 del Código de Ocupaciones de Texas, y como se indica en las subsecciones (g) - (i) de esta sección.</w:t>
      </w:r>
    </w:p>
    <w:p w14:paraId="2AC6D5E5" w14:textId="37A47BB0" w:rsidR="00EA0B89" w:rsidRDefault="008172E8" w:rsidP="008172E8">
      <w:pPr>
        <w:rPr>
          <w:rFonts w:ascii="Times New Roman" w:hAnsi="Times New Roman" w:cs="Times New Roman"/>
          <w:sz w:val="24"/>
          <w:szCs w:val="24"/>
        </w:rPr>
      </w:pPr>
      <w:r>
        <w:rPr>
          <w:rFonts w:ascii="Times New Roman" w:hAnsi="Times New Roman"/>
          <w:sz w:val="24"/>
        </w:rPr>
        <w:t xml:space="preserve">(f) </w:t>
      </w:r>
      <w:r>
        <w:rPr>
          <w:rFonts w:ascii="Times New Roman" w:hAnsi="Times New Roman"/>
          <w:sz w:val="24"/>
          <w:u w:val="single"/>
        </w:rPr>
        <w:t>De conformidad con el Código de Ocupaciones de Texas §53.021(A-2), la Junta puede revocar una licencia en caso de que el licenciatario sea encarcelado después de una condena por delito grave o una adjudicación suspendida.</w:t>
      </w:r>
      <w:r>
        <w:rPr>
          <w:rFonts w:ascii="Times New Roman" w:hAnsi="Times New Roman"/>
          <w:sz w:val="24"/>
        </w:rPr>
        <w:t>  Conforme al Código de Ocupaciones de Texas §53.021(b), la Junta puede revocar una licencia en caso de que el licenciatario sea encarcelado después de</w:t>
      </w:r>
      <w:r>
        <w:rPr>
          <w:rFonts w:ascii="Times New Roman" w:hAnsi="Times New Roman"/>
          <w:sz w:val="24"/>
          <w:u w:val="single"/>
        </w:rPr>
        <w:t>:</w:t>
      </w:r>
      <w:r>
        <w:rPr>
          <w:rFonts w:ascii="Times New Roman" w:hAnsi="Times New Roman"/>
          <w:sz w:val="24"/>
        </w:rPr>
        <w:t xml:space="preserve"> [</w:t>
      </w:r>
      <w:r>
        <w:rPr>
          <w:rFonts w:ascii="Times New Roman" w:hAnsi="Times New Roman"/>
          <w:strike/>
          <w:sz w:val="24"/>
        </w:rPr>
        <w:t>condena por delito grave o adjudicación diferida, revocación por supervisión comunitaria por delito grave, revocación de libertad condicional o revocación de supervisión obligatoria.</w:t>
      </w:r>
      <w:r>
        <w:rPr>
          <w:rFonts w:ascii="Times New Roman" w:hAnsi="Times New Roman"/>
          <w:sz w:val="24"/>
        </w:rPr>
        <w:t>]</w:t>
      </w:r>
    </w:p>
    <w:p w14:paraId="7D5C5174" w14:textId="77777777" w:rsidR="001E7778" w:rsidRPr="001E7778" w:rsidRDefault="001E7778" w:rsidP="001E7778">
      <w:pPr>
        <w:rPr>
          <w:rFonts w:ascii="Times New Roman" w:hAnsi="Times New Roman" w:cs="Times New Roman"/>
          <w:sz w:val="24"/>
          <w:szCs w:val="24"/>
        </w:rPr>
      </w:pPr>
      <w:r>
        <w:rPr>
          <w:rFonts w:ascii="Times New Roman" w:hAnsi="Times New Roman"/>
          <w:sz w:val="24"/>
          <w:u w:val="single"/>
        </w:rPr>
        <w:t>(1) condena por delito grave o adjudicación diferida por:</w:t>
      </w:r>
    </w:p>
    <w:p w14:paraId="59ADC0BB" w14:textId="6C505353" w:rsidR="001E7778" w:rsidRPr="001E7778" w:rsidRDefault="00886CB8" w:rsidP="001E7778">
      <w:pPr>
        <w:rPr>
          <w:rFonts w:ascii="Times New Roman" w:hAnsi="Times New Roman" w:cs="Times New Roman"/>
          <w:sz w:val="24"/>
          <w:szCs w:val="24"/>
        </w:rPr>
      </w:pPr>
      <w:r>
        <w:rPr>
          <w:rFonts w:ascii="Times New Roman" w:hAnsi="Times New Roman"/>
          <w:sz w:val="24"/>
          <w:u w:val="single"/>
        </w:rPr>
        <w:t>(</w:t>
      </w:r>
      <w:r w:rsidR="001E7778">
        <w:rPr>
          <w:rFonts w:ascii="Times New Roman" w:hAnsi="Times New Roman"/>
          <w:sz w:val="24"/>
          <w:u w:val="single"/>
        </w:rPr>
        <w:t>A) Un delito directamente relacionado con los deberes y responsabilidades de un licenciatario;</w:t>
      </w:r>
    </w:p>
    <w:p w14:paraId="79C7ADDB" w14:textId="3407F74D" w:rsidR="001E7778" w:rsidRPr="001E7778" w:rsidRDefault="00886CB8" w:rsidP="001E7778">
      <w:pPr>
        <w:rPr>
          <w:rFonts w:ascii="Times New Roman" w:hAnsi="Times New Roman" w:cs="Times New Roman"/>
          <w:sz w:val="24"/>
          <w:szCs w:val="24"/>
        </w:rPr>
      </w:pPr>
      <w:r>
        <w:rPr>
          <w:rFonts w:ascii="Times New Roman" w:hAnsi="Times New Roman"/>
          <w:sz w:val="24"/>
          <w:u w:val="single"/>
        </w:rPr>
        <w:t>(</w:t>
      </w:r>
      <w:r w:rsidR="001E7778">
        <w:rPr>
          <w:rFonts w:ascii="Times New Roman" w:hAnsi="Times New Roman"/>
          <w:sz w:val="24"/>
          <w:u w:val="single"/>
        </w:rPr>
        <w:t>B) Un delito enumerado en el Artículo 42A.054 del Código de Procedimiento Penal; o</w:t>
      </w:r>
    </w:p>
    <w:p w14:paraId="7C65A849" w14:textId="1DA0652F" w:rsidR="001E7778" w:rsidRPr="001E7778" w:rsidRDefault="00886CB8" w:rsidP="001E7778">
      <w:pPr>
        <w:rPr>
          <w:rFonts w:ascii="Times New Roman" w:hAnsi="Times New Roman" w:cs="Times New Roman"/>
          <w:sz w:val="24"/>
          <w:szCs w:val="24"/>
        </w:rPr>
      </w:pPr>
      <w:r>
        <w:rPr>
          <w:rFonts w:ascii="Times New Roman" w:hAnsi="Times New Roman"/>
          <w:sz w:val="24"/>
          <w:u w:val="single"/>
        </w:rPr>
        <w:t>(</w:t>
      </w:r>
      <w:r w:rsidR="001E7778">
        <w:rPr>
          <w:rFonts w:ascii="Times New Roman" w:hAnsi="Times New Roman"/>
          <w:sz w:val="24"/>
          <w:u w:val="single"/>
        </w:rPr>
        <w:t>C) Un delito sexualmente violento, según se define en el Artículo 62.001 del Código de Procedimiento Penal;</w:t>
      </w:r>
    </w:p>
    <w:p w14:paraId="62F5F0ED" w14:textId="77777777" w:rsidR="001E7778" w:rsidRPr="001E7778" w:rsidRDefault="001E7778" w:rsidP="001E7778">
      <w:pPr>
        <w:rPr>
          <w:rFonts w:ascii="Times New Roman" w:hAnsi="Times New Roman" w:cs="Times New Roman"/>
          <w:sz w:val="24"/>
          <w:szCs w:val="24"/>
        </w:rPr>
      </w:pPr>
      <w:r>
        <w:rPr>
          <w:rFonts w:ascii="Times New Roman" w:hAnsi="Times New Roman"/>
          <w:sz w:val="24"/>
          <w:u w:val="single"/>
        </w:rPr>
        <w:t>(2) revocación de supervisión comunitaria por un delito grave;</w:t>
      </w:r>
    </w:p>
    <w:p w14:paraId="1028B068" w14:textId="77777777" w:rsidR="001E7778" w:rsidRPr="001E7778" w:rsidRDefault="001E7778" w:rsidP="001E7778">
      <w:pPr>
        <w:rPr>
          <w:rFonts w:ascii="Times New Roman" w:hAnsi="Times New Roman" w:cs="Times New Roman"/>
          <w:sz w:val="24"/>
          <w:szCs w:val="24"/>
        </w:rPr>
      </w:pPr>
      <w:r>
        <w:rPr>
          <w:rFonts w:ascii="Times New Roman" w:hAnsi="Times New Roman"/>
          <w:sz w:val="24"/>
          <w:u w:val="single"/>
        </w:rPr>
        <w:t>(3) revocación de libertad condicional; o</w:t>
      </w:r>
    </w:p>
    <w:p w14:paraId="22E3C5A1" w14:textId="40791A1A" w:rsidR="001E7778" w:rsidRDefault="001E7778" w:rsidP="008172E8">
      <w:pPr>
        <w:rPr>
          <w:rFonts w:ascii="Times New Roman" w:hAnsi="Times New Roman" w:cs="Times New Roman"/>
          <w:sz w:val="24"/>
          <w:szCs w:val="24"/>
        </w:rPr>
      </w:pPr>
      <w:r>
        <w:rPr>
          <w:rFonts w:ascii="Times New Roman" w:hAnsi="Times New Roman"/>
          <w:sz w:val="24"/>
          <w:u w:val="single"/>
        </w:rPr>
        <w:t>(4) revocación de la supervisión obligatoria.</w:t>
      </w:r>
    </w:p>
    <w:p w14:paraId="156B9443" w14:textId="1DD2C447" w:rsidR="008172E8" w:rsidRPr="008172E8" w:rsidRDefault="008172E8" w:rsidP="008172E8">
      <w:pPr>
        <w:rPr>
          <w:rFonts w:ascii="Times New Roman" w:hAnsi="Times New Roman" w:cs="Times New Roman"/>
          <w:sz w:val="24"/>
          <w:szCs w:val="24"/>
        </w:rPr>
      </w:pPr>
      <w:r>
        <w:rPr>
          <w:rFonts w:ascii="Times New Roman" w:hAnsi="Times New Roman"/>
          <w:sz w:val="24"/>
        </w:rPr>
        <w:t>(</w:t>
      </w:r>
      <w:r w:rsidR="00886CB8">
        <w:rPr>
          <w:rFonts w:ascii="Times New Roman" w:hAnsi="Times New Roman"/>
          <w:sz w:val="24"/>
        </w:rPr>
        <w:t>g</w:t>
      </w:r>
      <w:r>
        <w:rPr>
          <w:rFonts w:ascii="Times New Roman" w:hAnsi="Times New Roman"/>
          <w:sz w:val="24"/>
        </w:rPr>
        <w:t>) La Junta puede imponer cualquier acción disciplinaria autorizada a un candidato o licenciatario debido a la condena de una persona por un delito, que no sea un delito menor de Clase C, que:</w:t>
      </w:r>
    </w:p>
    <w:p w14:paraId="7B85C89D" w14:textId="4BCC5CAF" w:rsidR="008172E8" w:rsidRPr="008172E8" w:rsidRDefault="008172E8" w:rsidP="008172E8">
      <w:pPr>
        <w:rPr>
          <w:rFonts w:ascii="Times New Roman" w:hAnsi="Times New Roman" w:cs="Times New Roman"/>
          <w:sz w:val="24"/>
          <w:szCs w:val="24"/>
        </w:rPr>
      </w:pPr>
      <w:r>
        <w:rPr>
          <w:rFonts w:ascii="Times New Roman" w:hAnsi="Times New Roman"/>
          <w:sz w:val="24"/>
        </w:rPr>
        <w:t>(1) sirve como fundamento de acción disciplinaria conforme a la Ley de Práctica Odontológica u otra ley de Texas aplicable al solicitante o licenciatario; o</w:t>
      </w:r>
    </w:p>
    <w:p w14:paraId="5A11A02F" w14:textId="480E7BB1" w:rsidR="008172E8" w:rsidRPr="008172E8" w:rsidRDefault="008172E8" w:rsidP="008172E8">
      <w:pPr>
        <w:rPr>
          <w:rFonts w:ascii="Times New Roman" w:hAnsi="Times New Roman" w:cs="Times New Roman"/>
          <w:sz w:val="24"/>
          <w:szCs w:val="24"/>
        </w:rPr>
      </w:pPr>
      <w:r>
        <w:rPr>
          <w:rFonts w:ascii="Times New Roman" w:hAnsi="Times New Roman"/>
          <w:sz w:val="24"/>
        </w:rPr>
        <w:t>(2) La Junta ha determinado que se relaciona directamente con los deberes y responsabilidades de un licenciatario, después de considerar cada uno de los siguientes factores:</w:t>
      </w:r>
    </w:p>
    <w:p w14:paraId="0320D530" w14:textId="4CCF2522" w:rsidR="008172E8" w:rsidRPr="008172E8" w:rsidRDefault="00886CB8" w:rsidP="008172E8">
      <w:pPr>
        <w:rPr>
          <w:rFonts w:ascii="Times New Roman" w:hAnsi="Times New Roman" w:cs="Times New Roman"/>
          <w:sz w:val="24"/>
          <w:szCs w:val="24"/>
        </w:rPr>
      </w:pPr>
      <w:r>
        <w:rPr>
          <w:rFonts w:ascii="Times New Roman" w:hAnsi="Times New Roman"/>
          <w:sz w:val="24"/>
        </w:rPr>
        <w:t>(</w:t>
      </w:r>
      <w:r w:rsidR="008172E8">
        <w:rPr>
          <w:rFonts w:ascii="Times New Roman" w:hAnsi="Times New Roman"/>
          <w:sz w:val="24"/>
        </w:rPr>
        <w:t>A) La naturaleza y gravedad del delito;</w:t>
      </w:r>
    </w:p>
    <w:p w14:paraId="03412890" w14:textId="33E502F1" w:rsidR="008172E8" w:rsidRPr="008172E8" w:rsidRDefault="00886CB8" w:rsidP="008172E8">
      <w:pPr>
        <w:rPr>
          <w:rFonts w:ascii="Times New Roman" w:hAnsi="Times New Roman" w:cs="Times New Roman"/>
          <w:sz w:val="24"/>
          <w:szCs w:val="24"/>
        </w:rPr>
      </w:pPr>
      <w:r>
        <w:rPr>
          <w:rFonts w:ascii="Times New Roman" w:hAnsi="Times New Roman"/>
          <w:sz w:val="24"/>
        </w:rPr>
        <w:t>(</w:t>
      </w:r>
      <w:r w:rsidR="008172E8">
        <w:rPr>
          <w:rFonts w:ascii="Times New Roman" w:hAnsi="Times New Roman"/>
          <w:sz w:val="24"/>
        </w:rPr>
        <w:t>B) La relación entre el delito y los fines para exigir una licencia;</w:t>
      </w:r>
    </w:p>
    <w:p w14:paraId="0FDBD2E9" w14:textId="725C78C4" w:rsidR="008172E8" w:rsidRPr="008172E8" w:rsidRDefault="00886CB8" w:rsidP="008172E8">
      <w:pPr>
        <w:rPr>
          <w:rFonts w:ascii="Times New Roman" w:hAnsi="Times New Roman" w:cs="Times New Roman"/>
          <w:sz w:val="24"/>
          <w:szCs w:val="24"/>
        </w:rPr>
      </w:pPr>
      <w:r>
        <w:rPr>
          <w:rFonts w:ascii="Times New Roman" w:hAnsi="Times New Roman"/>
          <w:sz w:val="24"/>
        </w:rPr>
        <w:t>(</w:t>
      </w:r>
      <w:r w:rsidR="008172E8">
        <w:rPr>
          <w:rFonts w:ascii="Times New Roman" w:hAnsi="Times New Roman"/>
          <w:sz w:val="24"/>
        </w:rPr>
        <w:t>C) La medida en que una licencia podría ofrecer la oportunidad de participar en actividades delictivas adicionales del mismo tipo en las que el solicitante o licenciatario había estado involucrado previamente;</w:t>
      </w:r>
    </w:p>
    <w:p w14:paraId="7A84A722" w14:textId="7DC92816" w:rsidR="008172E8" w:rsidRPr="008172E8" w:rsidRDefault="00AC1814" w:rsidP="008172E8">
      <w:pPr>
        <w:rPr>
          <w:rFonts w:ascii="Times New Roman" w:hAnsi="Times New Roman" w:cs="Times New Roman"/>
          <w:sz w:val="24"/>
          <w:szCs w:val="24"/>
        </w:rPr>
      </w:pPr>
      <w:r>
        <w:rPr>
          <w:rFonts w:ascii="Times New Roman" w:hAnsi="Times New Roman"/>
          <w:sz w:val="24"/>
        </w:rPr>
        <w:lastRenderedPageBreak/>
        <w:t>(</w:t>
      </w:r>
      <w:r w:rsidR="008172E8">
        <w:rPr>
          <w:rFonts w:ascii="Times New Roman" w:hAnsi="Times New Roman"/>
          <w:sz w:val="24"/>
        </w:rPr>
        <w:t>D) La relación entre el delito y la habilidad y capacidad requerida para desempeñar las tareas y cumplir con las responsabilidades de la licencia; y</w:t>
      </w:r>
    </w:p>
    <w:p w14:paraId="5C046154" w14:textId="45FBB521" w:rsidR="008172E8" w:rsidRPr="008172E8" w:rsidRDefault="00AC1814" w:rsidP="008172E8">
      <w:pPr>
        <w:rPr>
          <w:rFonts w:ascii="Times New Roman" w:hAnsi="Times New Roman" w:cs="Times New Roman"/>
          <w:sz w:val="24"/>
          <w:szCs w:val="24"/>
        </w:rPr>
      </w:pPr>
      <w:r>
        <w:rPr>
          <w:rFonts w:ascii="Times New Roman" w:hAnsi="Times New Roman"/>
          <w:sz w:val="24"/>
        </w:rPr>
        <w:t>(</w:t>
      </w:r>
      <w:r w:rsidR="008172E8">
        <w:rPr>
          <w:rFonts w:ascii="Times New Roman" w:hAnsi="Times New Roman"/>
          <w:sz w:val="24"/>
        </w:rPr>
        <w:t>E) Cualquier correlación entre los elementos del delito y los deberes y responsabilidades de la licencia.</w:t>
      </w:r>
    </w:p>
    <w:p w14:paraId="1818BECA" w14:textId="39C0978F" w:rsidR="008172E8" w:rsidRPr="008172E8" w:rsidRDefault="008172E8" w:rsidP="008172E8">
      <w:pPr>
        <w:rPr>
          <w:rFonts w:ascii="Times New Roman" w:hAnsi="Times New Roman" w:cs="Times New Roman"/>
          <w:sz w:val="24"/>
          <w:szCs w:val="24"/>
        </w:rPr>
      </w:pPr>
      <w:r>
        <w:rPr>
          <w:rFonts w:ascii="Times New Roman" w:hAnsi="Times New Roman"/>
          <w:sz w:val="24"/>
        </w:rPr>
        <w:t>(</w:t>
      </w:r>
      <w:r w:rsidR="00886CB8">
        <w:rPr>
          <w:rFonts w:ascii="Times New Roman" w:hAnsi="Times New Roman"/>
          <w:sz w:val="24"/>
        </w:rPr>
        <w:t>h</w:t>
      </w:r>
      <w:r>
        <w:rPr>
          <w:rFonts w:ascii="Times New Roman" w:hAnsi="Times New Roman"/>
          <w:sz w:val="24"/>
        </w:rPr>
        <w:t>) Al determinar la acción disciplinaria apropiada a tomar cuando la Junta no esté obligada a tomar una determinada acción disciplinaria, la Junta considerará los siguientes factores enumerados en los párrafos (1) a (7) de esta subsección al determinar si imponer alguna medida disciplinaria autorizada:</w:t>
      </w:r>
    </w:p>
    <w:p w14:paraId="4C446FFB" w14:textId="75FE80F1" w:rsidR="008172E8" w:rsidRPr="008172E8" w:rsidRDefault="008172E8" w:rsidP="008172E8">
      <w:pPr>
        <w:rPr>
          <w:rFonts w:ascii="Times New Roman" w:hAnsi="Times New Roman" w:cs="Times New Roman"/>
          <w:sz w:val="24"/>
          <w:szCs w:val="24"/>
        </w:rPr>
      </w:pPr>
      <w:r>
        <w:rPr>
          <w:rFonts w:ascii="Times New Roman" w:hAnsi="Times New Roman"/>
          <w:sz w:val="24"/>
        </w:rPr>
        <w:t>(1) el alcance y la naturaleza de la actividad delictiva pasada de la persona;</w:t>
      </w:r>
    </w:p>
    <w:p w14:paraId="3484254A" w14:textId="4EE23BC3" w:rsidR="008172E8" w:rsidRPr="008172E8" w:rsidRDefault="008172E8" w:rsidP="008172E8">
      <w:pPr>
        <w:rPr>
          <w:rFonts w:ascii="Times New Roman" w:hAnsi="Times New Roman" w:cs="Times New Roman"/>
          <w:sz w:val="24"/>
          <w:szCs w:val="24"/>
        </w:rPr>
      </w:pPr>
      <w:r>
        <w:rPr>
          <w:rFonts w:ascii="Times New Roman" w:hAnsi="Times New Roman"/>
          <w:sz w:val="24"/>
        </w:rPr>
        <w:t>(2) la edad de la persona cuando cometió el delito;</w:t>
      </w:r>
    </w:p>
    <w:p w14:paraId="66088DD3" w14:textId="4F00CE1A" w:rsidR="008172E8" w:rsidRPr="008172E8" w:rsidRDefault="008172E8" w:rsidP="008172E8">
      <w:pPr>
        <w:rPr>
          <w:rFonts w:ascii="Times New Roman" w:hAnsi="Times New Roman" w:cs="Times New Roman"/>
          <w:sz w:val="24"/>
          <w:szCs w:val="24"/>
        </w:rPr>
      </w:pPr>
      <w:r>
        <w:rPr>
          <w:rFonts w:ascii="Times New Roman" w:hAnsi="Times New Roman"/>
          <w:sz w:val="24"/>
        </w:rPr>
        <w:t>(3) la cantidad de tiempo que ha transcurrido desde la última actividad delictiva de la persona;</w:t>
      </w:r>
    </w:p>
    <w:p w14:paraId="393F42E3" w14:textId="6CEF9C66" w:rsidR="008172E8" w:rsidRPr="008172E8" w:rsidRDefault="008172E8" w:rsidP="008172E8">
      <w:pPr>
        <w:rPr>
          <w:rFonts w:ascii="Times New Roman" w:hAnsi="Times New Roman" w:cs="Times New Roman"/>
          <w:sz w:val="24"/>
          <w:szCs w:val="24"/>
        </w:rPr>
      </w:pPr>
      <w:r>
        <w:rPr>
          <w:rFonts w:ascii="Times New Roman" w:hAnsi="Times New Roman"/>
          <w:sz w:val="24"/>
        </w:rPr>
        <w:t>(4) la conducta y actividad laboral de la persona antes y después de la actividad delictiva;</w:t>
      </w:r>
    </w:p>
    <w:p w14:paraId="53A90352" w14:textId="581B8A12" w:rsidR="008172E8" w:rsidRPr="008172E8" w:rsidRDefault="008172E8" w:rsidP="008172E8">
      <w:pPr>
        <w:rPr>
          <w:rFonts w:ascii="Times New Roman" w:hAnsi="Times New Roman" w:cs="Times New Roman"/>
          <w:sz w:val="24"/>
          <w:szCs w:val="24"/>
        </w:rPr>
      </w:pPr>
      <w:r>
        <w:rPr>
          <w:rFonts w:ascii="Times New Roman" w:hAnsi="Times New Roman"/>
          <w:sz w:val="24"/>
        </w:rPr>
        <w:t>(5) evidencia de la rehabilitación de la persona o del esfuerzo de rehabilitación realizado durante su encarcelamiento o después de su liberación;</w:t>
      </w:r>
    </w:p>
    <w:p w14:paraId="60CAD686" w14:textId="79BFF3E0" w:rsidR="008172E8" w:rsidRPr="008172E8" w:rsidRDefault="008172E8" w:rsidP="008172E8">
      <w:pPr>
        <w:rPr>
          <w:rFonts w:ascii="Times New Roman" w:hAnsi="Times New Roman" w:cs="Times New Roman"/>
          <w:sz w:val="24"/>
          <w:szCs w:val="24"/>
        </w:rPr>
      </w:pPr>
      <w:r>
        <w:rPr>
          <w:rFonts w:ascii="Times New Roman" w:hAnsi="Times New Roman"/>
          <w:sz w:val="24"/>
        </w:rPr>
        <w:t>(6) evidencia del cumplimiento de la persona con cualquier condición de supervisión comunitaria, libertad condicional o supervisión obligatoria; y</w:t>
      </w:r>
    </w:p>
    <w:p w14:paraId="440FABF4" w14:textId="53FBD129" w:rsidR="008172E8" w:rsidRPr="008172E8" w:rsidRDefault="008172E8" w:rsidP="008172E8">
      <w:pPr>
        <w:rPr>
          <w:rFonts w:ascii="Times New Roman" w:hAnsi="Times New Roman" w:cs="Times New Roman"/>
          <w:sz w:val="24"/>
          <w:szCs w:val="24"/>
        </w:rPr>
      </w:pPr>
      <w:r>
        <w:rPr>
          <w:rFonts w:ascii="Times New Roman" w:hAnsi="Times New Roman"/>
          <w:sz w:val="24"/>
        </w:rPr>
        <w:t>(7) otras pruebas de la aptitud de la persona, incluidas cartas de recomendación.</w:t>
      </w:r>
    </w:p>
    <w:p w14:paraId="66725B57" w14:textId="37CB283F" w:rsidR="008172E8" w:rsidRPr="008172E8" w:rsidRDefault="008172E8" w:rsidP="008172E8">
      <w:pPr>
        <w:rPr>
          <w:rFonts w:ascii="Times New Roman" w:hAnsi="Times New Roman" w:cs="Times New Roman"/>
          <w:sz w:val="24"/>
          <w:szCs w:val="24"/>
        </w:rPr>
      </w:pPr>
      <w:r>
        <w:rPr>
          <w:rFonts w:ascii="Times New Roman" w:hAnsi="Times New Roman"/>
          <w:sz w:val="24"/>
        </w:rPr>
        <w:t>(i) El solicitante o licenciatario tiene la responsabilidad, en la medida de lo posible, de obtener y proporcionar a la Junta las recomendaciones descritas en la subsección (h)(7) de esta sección.</w:t>
      </w:r>
    </w:p>
    <w:p w14:paraId="0E9FC089" w14:textId="6F074B4B" w:rsidR="008172E8" w:rsidRPr="008172E8" w:rsidRDefault="007E1947" w:rsidP="008172E8">
      <w:pPr>
        <w:rPr>
          <w:rFonts w:ascii="Times New Roman" w:hAnsi="Times New Roman" w:cs="Times New Roman"/>
          <w:sz w:val="24"/>
          <w:szCs w:val="24"/>
        </w:rPr>
      </w:pPr>
      <w:r>
        <w:rPr>
          <w:rFonts w:ascii="Times New Roman" w:hAnsi="Times New Roman"/>
          <w:sz w:val="24"/>
        </w:rPr>
        <w:t>(</w:t>
      </w:r>
      <w:r w:rsidR="008172E8">
        <w:rPr>
          <w:rFonts w:ascii="Times New Roman" w:hAnsi="Times New Roman"/>
          <w:sz w:val="24"/>
        </w:rPr>
        <w:t>j) El solicitante o licenciatario deberá divulgar por escrito a la Junta cualquier arresto, condena o adjudicación diferida en su contra en el momento de la solicitud inicial y renovación. Además, un solicitante o licenciatario deberá proporcionar información sobre cualquier arresto, condena o adjudicación diferida a la Junta dentro de los 30 días posteriores a la solicitud a la Junta. Se considerará que una solicitud ha sido retirada si el solicitante no ha respondido a una solicitud de información o a una propuesta de denegación de elegibilidad o elegibilidad condicional dentro de los 30 días. Conforme al Código de Gobierno de Texas §2005.052, hacer una declaración falsa o tergiversación material al solicitar o renovar una licencia, negarse a proporcionar la información solicitada a la Junta o no proporcionar todos los antecedentes penales solicitados por la Junta representa motivos para rechazar la solicitud o la suspensión o revocación de la licencia.</w:t>
      </w:r>
    </w:p>
    <w:p w14:paraId="65845E11" w14:textId="25F27D10" w:rsidR="00944663" w:rsidRPr="0024514A" w:rsidRDefault="008172E8" w:rsidP="008172E8">
      <w:pPr>
        <w:rPr>
          <w:rFonts w:ascii="Times New Roman" w:hAnsi="Times New Roman" w:cs="Times New Roman"/>
          <w:sz w:val="24"/>
          <w:szCs w:val="24"/>
        </w:rPr>
      </w:pPr>
      <w:r>
        <w:rPr>
          <w:rFonts w:ascii="Times New Roman" w:hAnsi="Times New Roman"/>
          <w:sz w:val="24"/>
        </w:rPr>
        <w:t>(k) Notificación de denegación pendiente de licencia. Antes de negar una solicitud de licencia para condenas penales previas según lo permitido por el Capítulo 53 del Código de Ocupaciones de Texas, la Junta proporcionará una notificación escrita a la persona sobre la razón de la denegación prevista y le dará a la persona no menos de 30 días para que presente cualquier información relevante a la Junta, según lo requiere el Código de Ocupaciones de Texas §53.0231.</w:t>
      </w:r>
    </w:p>
    <w:sectPr w:rsidR="00944663" w:rsidRPr="002451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aavi">
    <w:panose1 w:val="02000500000000000000"/>
    <w:charset w:val="00"/>
    <w:family w:val="swiss"/>
    <w:pitch w:val="variable"/>
    <w:sig w:usb0="0002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7161875">
    <w:abstractNumId w:val="2"/>
  </w:num>
  <w:num w:numId="2" w16cid:durableId="1161889672">
    <w:abstractNumId w:val="5"/>
  </w:num>
  <w:num w:numId="3" w16cid:durableId="1150288205">
    <w:abstractNumId w:val="1"/>
  </w:num>
  <w:num w:numId="4" w16cid:durableId="1454709613">
    <w:abstractNumId w:val="3"/>
  </w:num>
  <w:num w:numId="5" w16cid:durableId="2096124034">
    <w:abstractNumId w:val="4"/>
  </w:num>
  <w:num w:numId="6" w16cid:durableId="1427461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42E8"/>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37C"/>
    <w:rsid w:val="000C5F08"/>
    <w:rsid w:val="000D2AB0"/>
    <w:rsid w:val="000E42B7"/>
    <w:rsid w:val="000E7DF5"/>
    <w:rsid w:val="000F3007"/>
    <w:rsid w:val="00104706"/>
    <w:rsid w:val="00122B18"/>
    <w:rsid w:val="00147C5A"/>
    <w:rsid w:val="00152CEF"/>
    <w:rsid w:val="001566E2"/>
    <w:rsid w:val="0016072B"/>
    <w:rsid w:val="0016410C"/>
    <w:rsid w:val="00170261"/>
    <w:rsid w:val="00171F70"/>
    <w:rsid w:val="001756AF"/>
    <w:rsid w:val="00186156"/>
    <w:rsid w:val="0019556E"/>
    <w:rsid w:val="00197AF8"/>
    <w:rsid w:val="001A0A1E"/>
    <w:rsid w:val="001A28C3"/>
    <w:rsid w:val="001B1402"/>
    <w:rsid w:val="001C0539"/>
    <w:rsid w:val="001C2097"/>
    <w:rsid w:val="001C40E8"/>
    <w:rsid w:val="001C74D1"/>
    <w:rsid w:val="001D13A6"/>
    <w:rsid w:val="001D3125"/>
    <w:rsid w:val="001E7778"/>
    <w:rsid w:val="001F01F6"/>
    <w:rsid w:val="001F1F84"/>
    <w:rsid w:val="00200BD6"/>
    <w:rsid w:val="002010FB"/>
    <w:rsid w:val="00202077"/>
    <w:rsid w:val="00205283"/>
    <w:rsid w:val="00216CA1"/>
    <w:rsid w:val="002252B0"/>
    <w:rsid w:val="00230669"/>
    <w:rsid w:val="00231DE9"/>
    <w:rsid w:val="0024514A"/>
    <w:rsid w:val="002553FF"/>
    <w:rsid w:val="002604CF"/>
    <w:rsid w:val="00260FF8"/>
    <w:rsid w:val="002641FC"/>
    <w:rsid w:val="002648F2"/>
    <w:rsid w:val="00265021"/>
    <w:rsid w:val="00274417"/>
    <w:rsid w:val="00276E23"/>
    <w:rsid w:val="0028586D"/>
    <w:rsid w:val="00291A81"/>
    <w:rsid w:val="00292482"/>
    <w:rsid w:val="00292D96"/>
    <w:rsid w:val="00296591"/>
    <w:rsid w:val="002A5516"/>
    <w:rsid w:val="002A7368"/>
    <w:rsid w:val="002B2D03"/>
    <w:rsid w:val="002B56EF"/>
    <w:rsid w:val="002C0441"/>
    <w:rsid w:val="002C5DD1"/>
    <w:rsid w:val="002E0F91"/>
    <w:rsid w:val="002E1F0B"/>
    <w:rsid w:val="002E3B47"/>
    <w:rsid w:val="002E4E96"/>
    <w:rsid w:val="002E6473"/>
    <w:rsid w:val="002F2DC2"/>
    <w:rsid w:val="002F52B0"/>
    <w:rsid w:val="00305F9F"/>
    <w:rsid w:val="00306674"/>
    <w:rsid w:val="0030725D"/>
    <w:rsid w:val="00310B3D"/>
    <w:rsid w:val="00311937"/>
    <w:rsid w:val="003122D4"/>
    <w:rsid w:val="00313E39"/>
    <w:rsid w:val="003223FE"/>
    <w:rsid w:val="003253F2"/>
    <w:rsid w:val="00330211"/>
    <w:rsid w:val="00335CAF"/>
    <w:rsid w:val="00336E81"/>
    <w:rsid w:val="00343EBA"/>
    <w:rsid w:val="00352A6B"/>
    <w:rsid w:val="003574B2"/>
    <w:rsid w:val="0036237B"/>
    <w:rsid w:val="0037047E"/>
    <w:rsid w:val="00380CE5"/>
    <w:rsid w:val="00385ECF"/>
    <w:rsid w:val="00386F51"/>
    <w:rsid w:val="003A1DC0"/>
    <w:rsid w:val="003A259D"/>
    <w:rsid w:val="003A6689"/>
    <w:rsid w:val="003A7EEA"/>
    <w:rsid w:val="003C4979"/>
    <w:rsid w:val="003C72AC"/>
    <w:rsid w:val="003C7A4C"/>
    <w:rsid w:val="003E109C"/>
    <w:rsid w:val="003E2C59"/>
    <w:rsid w:val="003E5C9D"/>
    <w:rsid w:val="003F0121"/>
    <w:rsid w:val="0040078C"/>
    <w:rsid w:val="00403D6C"/>
    <w:rsid w:val="004111C7"/>
    <w:rsid w:val="0041347F"/>
    <w:rsid w:val="00416E66"/>
    <w:rsid w:val="004171B1"/>
    <w:rsid w:val="004254CA"/>
    <w:rsid w:val="004261E0"/>
    <w:rsid w:val="00433A97"/>
    <w:rsid w:val="00440570"/>
    <w:rsid w:val="004454E9"/>
    <w:rsid w:val="00451892"/>
    <w:rsid w:val="004655DE"/>
    <w:rsid w:val="00465BBD"/>
    <w:rsid w:val="0047583E"/>
    <w:rsid w:val="00476A97"/>
    <w:rsid w:val="00487D47"/>
    <w:rsid w:val="00490983"/>
    <w:rsid w:val="004A0142"/>
    <w:rsid w:val="004C180D"/>
    <w:rsid w:val="004E331E"/>
    <w:rsid w:val="004E35FE"/>
    <w:rsid w:val="004E5C87"/>
    <w:rsid w:val="00510843"/>
    <w:rsid w:val="00517838"/>
    <w:rsid w:val="005223AC"/>
    <w:rsid w:val="0052741D"/>
    <w:rsid w:val="005278E7"/>
    <w:rsid w:val="00527CEE"/>
    <w:rsid w:val="00531099"/>
    <w:rsid w:val="00531962"/>
    <w:rsid w:val="00531DD4"/>
    <w:rsid w:val="00532434"/>
    <w:rsid w:val="00536B7E"/>
    <w:rsid w:val="00554427"/>
    <w:rsid w:val="005576F5"/>
    <w:rsid w:val="00561AD2"/>
    <w:rsid w:val="00567836"/>
    <w:rsid w:val="00571C31"/>
    <w:rsid w:val="00575A8A"/>
    <w:rsid w:val="00583FD3"/>
    <w:rsid w:val="00594F2B"/>
    <w:rsid w:val="005A10A7"/>
    <w:rsid w:val="005A3911"/>
    <w:rsid w:val="005B0023"/>
    <w:rsid w:val="005B7AB8"/>
    <w:rsid w:val="005C35A4"/>
    <w:rsid w:val="005C3B18"/>
    <w:rsid w:val="005C5920"/>
    <w:rsid w:val="005E0BED"/>
    <w:rsid w:val="005E1C28"/>
    <w:rsid w:val="005E1FAB"/>
    <w:rsid w:val="005E5973"/>
    <w:rsid w:val="005F1CE3"/>
    <w:rsid w:val="00611158"/>
    <w:rsid w:val="006149EB"/>
    <w:rsid w:val="00622868"/>
    <w:rsid w:val="006321BD"/>
    <w:rsid w:val="00634379"/>
    <w:rsid w:val="00634CFD"/>
    <w:rsid w:val="0063536D"/>
    <w:rsid w:val="00636A90"/>
    <w:rsid w:val="006377D8"/>
    <w:rsid w:val="0064197C"/>
    <w:rsid w:val="00643D5F"/>
    <w:rsid w:val="00650456"/>
    <w:rsid w:val="006506EF"/>
    <w:rsid w:val="00666027"/>
    <w:rsid w:val="006700BE"/>
    <w:rsid w:val="00675328"/>
    <w:rsid w:val="00687ADA"/>
    <w:rsid w:val="00697BE7"/>
    <w:rsid w:val="006B273B"/>
    <w:rsid w:val="006B5603"/>
    <w:rsid w:val="006C76DD"/>
    <w:rsid w:val="006D0841"/>
    <w:rsid w:val="006D2F1E"/>
    <w:rsid w:val="006D45C6"/>
    <w:rsid w:val="006D5105"/>
    <w:rsid w:val="006E21E7"/>
    <w:rsid w:val="006E54AD"/>
    <w:rsid w:val="006F1E2B"/>
    <w:rsid w:val="006F2A4C"/>
    <w:rsid w:val="00704AA5"/>
    <w:rsid w:val="00715C72"/>
    <w:rsid w:val="00725748"/>
    <w:rsid w:val="00725C59"/>
    <w:rsid w:val="00727BE3"/>
    <w:rsid w:val="00741B01"/>
    <w:rsid w:val="00750185"/>
    <w:rsid w:val="00750F9D"/>
    <w:rsid w:val="00752B19"/>
    <w:rsid w:val="00762C16"/>
    <w:rsid w:val="00765F24"/>
    <w:rsid w:val="00766DF5"/>
    <w:rsid w:val="00767379"/>
    <w:rsid w:val="00771267"/>
    <w:rsid w:val="007916EA"/>
    <w:rsid w:val="007A68FB"/>
    <w:rsid w:val="007B1764"/>
    <w:rsid w:val="007B417D"/>
    <w:rsid w:val="007B4E8C"/>
    <w:rsid w:val="007C1BE2"/>
    <w:rsid w:val="007C3248"/>
    <w:rsid w:val="007C5EE2"/>
    <w:rsid w:val="007C62E5"/>
    <w:rsid w:val="007D29E5"/>
    <w:rsid w:val="007D4D90"/>
    <w:rsid w:val="007D5B91"/>
    <w:rsid w:val="007D7714"/>
    <w:rsid w:val="007E1947"/>
    <w:rsid w:val="007F0B4C"/>
    <w:rsid w:val="007F0D84"/>
    <w:rsid w:val="007F1207"/>
    <w:rsid w:val="007F34E2"/>
    <w:rsid w:val="00804D11"/>
    <w:rsid w:val="008126A1"/>
    <w:rsid w:val="008172E8"/>
    <w:rsid w:val="00822E34"/>
    <w:rsid w:val="0082435A"/>
    <w:rsid w:val="00831E35"/>
    <w:rsid w:val="00833BB0"/>
    <w:rsid w:val="00836A52"/>
    <w:rsid w:val="00837590"/>
    <w:rsid w:val="00840877"/>
    <w:rsid w:val="00840F41"/>
    <w:rsid w:val="00852781"/>
    <w:rsid w:val="0086519D"/>
    <w:rsid w:val="00874BF3"/>
    <w:rsid w:val="008774A3"/>
    <w:rsid w:val="00881B30"/>
    <w:rsid w:val="00883AE3"/>
    <w:rsid w:val="00886CB8"/>
    <w:rsid w:val="00893647"/>
    <w:rsid w:val="00893FB7"/>
    <w:rsid w:val="008A5A5E"/>
    <w:rsid w:val="008A743C"/>
    <w:rsid w:val="008B33C9"/>
    <w:rsid w:val="008B6299"/>
    <w:rsid w:val="008D01E7"/>
    <w:rsid w:val="008D6B97"/>
    <w:rsid w:val="008F1CCC"/>
    <w:rsid w:val="008F282B"/>
    <w:rsid w:val="009125E3"/>
    <w:rsid w:val="00912B71"/>
    <w:rsid w:val="0091317E"/>
    <w:rsid w:val="00914B68"/>
    <w:rsid w:val="009247D3"/>
    <w:rsid w:val="00935538"/>
    <w:rsid w:val="00944663"/>
    <w:rsid w:val="00945870"/>
    <w:rsid w:val="009512C7"/>
    <w:rsid w:val="00951A62"/>
    <w:rsid w:val="009570B0"/>
    <w:rsid w:val="009622E9"/>
    <w:rsid w:val="00974818"/>
    <w:rsid w:val="00991BFD"/>
    <w:rsid w:val="00992FF6"/>
    <w:rsid w:val="009940B5"/>
    <w:rsid w:val="009A05FE"/>
    <w:rsid w:val="009B07BD"/>
    <w:rsid w:val="009B0E4E"/>
    <w:rsid w:val="009B4063"/>
    <w:rsid w:val="009B60AA"/>
    <w:rsid w:val="009B60EA"/>
    <w:rsid w:val="009C66C4"/>
    <w:rsid w:val="009D0E77"/>
    <w:rsid w:val="009E0989"/>
    <w:rsid w:val="009E6B31"/>
    <w:rsid w:val="009F4198"/>
    <w:rsid w:val="00A0308B"/>
    <w:rsid w:val="00A07096"/>
    <w:rsid w:val="00A15C28"/>
    <w:rsid w:val="00A15CEF"/>
    <w:rsid w:val="00A21984"/>
    <w:rsid w:val="00A22A54"/>
    <w:rsid w:val="00A30FF3"/>
    <w:rsid w:val="00A37891"/>
    <w:rsid w:val="00A45E82"/>
    <w:rsid w:val="00A5420A"/>
    <w:rsid w:val="00A56300"/>
    <w:rsid w:val="00A57ABD"/>
    <w:rsid w:val="00A6376E"/>
    <w:rsid w:val="00A664D5"/>
    <w:rsid w:val="00A722CF"/>
    <w:rsid w:val="00A72FFA"/>
    <w:rsid w:val="00A85AA1"/>
    <w:rsid w:val="00A926E3"/>
    <w:rsid w:val="00A972C7"/>
    <w:rsid w:val="00AA3F0D"/>
    <w:rsid w:val="00AB6012"/>
    <w:rsid w:val="00AB67CD"/>
    <w:rsid w:val="00AC11A0"/>
    <w:rsid w:val="00AC1814"/>
    <w:rsid w:val="00AC4132"/>
    <w:rsid w:val="00AC5B45"/>
    <w:rsid w:val="00AD218F"/>
    <w:rsid w:val="00AE03D3"/>
    <w:rsid w:val="00AE2A72"/>
    <w:rsid w:val="00AE6C18"/>
    <w:rsid w:val="00AE7261"/>
    <w:rsid w:val="00AE7799"/>
    <w:rsid w:val="00AF538A"/>
    <w:rsid w:val="00B02EF7"/>
    <w:rsid w:val="00B1396B"/>
    <w:rsid w:val="00B22141"/>
    <w:rsid w:val="00B230E5"/>
    <w:rsid w:val="00B330BA"/>
    <w:rsid w:val="00B357C2"/>
    <w:rsid w:val="00B3790C"/>
    <w:rsid w:val="00B708FB"/>
    <w:rsid w:val="00B70F15"/>
    <w:rsid w:val="00B84053"/>
    <w:rsid w:val="00B95EF2"/>
    <w:rsid w:val="00BA0311"/>
    <w:rsid w:val="00BA5F83"/>
    <w:rsid w:val="00BB6A66"/>
    <w:rsid w:val="00BC0AF4"/>
    <w:rsid w:val="00BC3F78"/>
    <w:rsid w:val="00BD5C88"/>
    <w:rsid w:val="00BE1C6F"/>
    <w:rsid w:val="00BE4186"/>
    <w:rsid w:val="00BE544F"/>
    <w:rsid w:val="00BE59CB"/>
    <w:rsid w:val="00BE5C00"/>
    <w:rsid w:val="00C15901"/>
    <w:rsid w:val="00C20ABF"/>
    <w:rsid w:val="00C26582"/>
    <w:rsid w:val="00C4226C"/>
    <w:rsid w:val="00C45C88"/>
    <w:rsid w:val="00C45EAC"/>
    <w:rsid w:val="00C502EE"/>
    <w:rsid w:val="00C5127F"/>
    <w:rsid w:val="00C54CCD"/>
    <w:rsid w:val="00C56410"/>
    <w:rsid w:val="00C574FA"/>
    <w:rsid w:val="00C6074A"/>
    <w:rsid w:val="00C6251C"/>
    <w:rsid w:val="00C676F3"/>
    <w:rsid w:val="00C87461"/>
    <w:rsid w:val="00C87FB7"/>
    <w:rsid w:val="00C91729"/>
    <w:rsid w:val="00C9313B"/>
    <w:rsid w:val="00C96851"/>
    <w:rsid w:val="00CA444B"/>
    <w:rsid w:val="00CA454D"/>
    <w:rsid w:val="00CB1069"/>
    <w:rsid w:val="00CC33AC"/>
    <w:rsid w:val="00CD3832"/>
    <w:rsid w:val="00CD384E"/>
    <w:rsid w:val="00CE11EE"/>
    <w:rsid w:val="00CF187D"/>
    <w:rsid w:val="00CF1F70"/>
    <w:rsid w:val="00CF48B1"/>
    <w:rsid w:val="00D07113"/>
    <w:rsid w:val="00D12C28"/>
    <w:rsid w:val="00D17F3C"/>
    <w:rsid w:val="00D212C5"/>
    <w:rsid w:val="00D41505"/>
    <w:rsid w:val="00D43960"/>
    <w:rsid w:val="00D8799F"/>
    <w:rsid w:val="00D9062B"/>
    <w:rsid w:val="00DA1A86"/>
    <w:rsid w:val="00DA633D"/>
    <w:rsid w:val="00DA7638"/>
    <w:rsid w:val="00DC54CE"/>
    <w:rsid w:val="00DD0FCE"/>
    <w:rsid w:val="00DD669C"/>
    <w:rsid w:val="00DF3841"/>
    <w:rsid w:val="00E03276"/>
    <w:rsid w:val="00E03A36"/>
    <w:rsid w:val="00E1082C"/>
    <w:rsid w:val="00E15F4D"/>
    <w:rsid w:val="00E23BB6"/>
    <w:rsid w:val="00E30C4D"/>
    <w:rsid w:val="00E33263"/>
    <w:rsid w:val="00E4345C"/>
    <w:rsid w:val="00E53413"/>
    <w:rsid w:val="00E55372"/>
    <w:rsid w:val="00E55A69"/>
    <w:rsid w:val="00E62014"/>
    <w:rsid w:val="00E6334C"/>
    <w:rsid w:val="00E70743"/>
    <w:rsid w:val="00E77830"/>
    <w:rsid w:val="00E8090D"/>
    <w:rsid w:val="00E87E96"/>
    <w:rsid w:val="00E969E8"/>
    <w:rsid w:val="00EA0B89"/>
    <w:rsid w:val="00EA263F"/>
    <w:rsid w:val="00EA35BF"/>
    <w:rsid w:val="00EB40DF"/>
    <w:rsid w:val="00EC244C"/>
    <w:rsid w:val="00ED052D"/>
    <w:rsid w:val="00EE67AD"/>
    <w:rsid w:val="00EE70A1"/>
    <w:rsid w:val="00EF0CE3"/>
    <w:rsid w:val="00EF24A7"/>
    <w:rsid w:val="00EF6B9F"/>
    <w:rsid w:val="00F06585"/>
    <w:rsid w:val="00F21006"/>
    <w:rsid w:val="00F218EB"/>
    <w:rsid w:val="00F222FD"/>
    <w:rsid w:val="00F25CAB"/>
    <w:rsid w:val="00F334D9"/>
    <w:rsid w:val="00F4162B"/>
    <w:rsid w:val="00F547A6"/>
    <w:rsid w:val="00F57022"/>
    <w:rsid w:val="00F62E83"/>
    <w:rsid w:val="00F9767F"/>
    <w:rsid w:val="00FA0037"/>
    <w:rsid w:val="00FB1345"/>
    <w:rsid w:val="00FB1461"/>
    <w:rsid w:val="00FB6673"/>
    <w:rsid w:val="00FD4EE0"/>
    <w:rsid w:val="00FE214F"/>
    <w:rsid w:val="00FE2969"/>
    <w:rsid w:val="00FE3080"/>
    <w:rsid w:val="00FE3749"/>
    <w:rsid w:val="00FF0336"/>
    <w:rsid w:val="00FF6CA6"/>
  </w:rsids>
  <m:mathPr>
    <m:mathFont m:val="Cambria Math"/>
    <m:brkBin m:val="before"/>
    <m:brkBinSub m:val="--"/>
    <m:smallFrac m:val="0"/>
    <m:dispDef/>
    <m:lMargin m:val="0"/>
    <m:rMargin m:val="0"/>
    <m:defJc m:val="centerGroup"/>
    <m:wrapIndent m:val="1440"/>
    <m:intLim m:val="subSup"/>
    <m:naryLim m:val="undOvr"/>
  </m:mathPr>
  <w:themeFontLang w:val="en-US" w:eastAsia="zh-CN"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29287">
      <w:bodyDiv w:val="1"/>
      <w:marLeft w:val="0"/>
      <w:marRight w:val="0"/>
      <w:marTop w:val="0"/>
      <w:marBottom w:val="0"/>
      <w:divBdr>
        <w:top w:val="none" w:sz="0" w:space="0" w:color="auto"/>
        <w:left w:val="none" w:sz="0" w:space="0" w:color="auto"/>
        <w:bottom w:val="none" w:sz="0" w:space="0" w:color="auto"/>
        <w:right w:val="none" w:sz="0" w:space="0" w:color="auto"/>
      </w:divBdr>
    </w:div>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59933537">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13206597">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759822">
      <w:bodyDiv w:val="1"/>
      <w:marLeft w:val="0"/>
      <w:marRight w:val="0"/>
      <w:marTop w:val="0"/>
      <w:marBottom w:val="0"/>
      <w:divBdr>
        <w:top w:val="none" w:sz="0" w:space="0" w:color="auto"/>
        <w:left w:val="none" w:sz="0" w:space="0" w:color="auto"/>
        <w:bottom w:val="none" w:sz="0" w:space="0" w:color="auto"/>
        <w:right w:val="none" w:sz="0" w:space="0" w:color="auto"/>
      </w:divBdr>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1063064578">
      <w:bodyDiv w:val="1"/>
      <w:marLeft w:val="0"/>
      <w:marRight w:val="0"/>
      <w:marTop w:val="0"/>
      <w:marBottom w:val="0"/>
      <w:divBdr>
        <w:top w:val="none" w:sz="0" w:space="0" w:color="auto"/>
        <w:left w:val="none" w:sz="0" w:space="0" w:color="auto"/>
        <w:bottom w:val="none" w:sz="0" w:space="0" w:color="auto"/>
        <w:right w:val="none" w:sz="0" w:space="0" w:color="auto"/>
      </w:divBdr>
    </w:div>
    <w:div w:id="1115292750">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226918607">
      <w:bodyDiv w:val="1"/>
      <w:marLeft w:val="0"/>
      <w:marRight w:val="0"/>
      <w:marTop w:val="0"/>
      <w:marBottom w:val="0"/>
      <w:divBdr>
        <w:top w:val="none" w:sz="0" w:space="0" w:color="auto"/>
        <w:left w:val="none" w:sz="0" w:space="0" w:color="auto"/>
        <w:bottom w:val="none" w:sz="0" w:space="0" w:color="auto"/>
        <w:right w:val="none" w:sz="0" w:space="0" w:color="auto"/>
      </w:divBdr>
    </w:div>
    <w:div w:id="1348023056">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384058853">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859836">
      <w:bodyDiv w:val="1"/>
      <w:marLeft w:val="0"/>
      <w:marRight w:val="0"/>
      <w:marTop w:val="0"/>
      <w:marBottom w:val="0"/>
      <w:divBdr>
        <w:top w:val="none" w:sz="0" w:space="0" w:color="auto"/>
        <w:left w:val="none" w:sz="0" w:space="0" w:color="auto"/>
        <w:bottom w:val="none" w:sz="0" w:space="0" w:color="auto"/>
        <w:right w:val="none" w:sz="0" w:space="0" w:color="auto"/>
      </w:divBdr>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775435837">
      <w:bodyDiv w:val="1"/>
      <w:marLeft w:val="0"/>
      <w:marRight w:val="0"/>
      <w:marTop w:val="0"/>
      <w:marBottom w:val="0"/>
      <w:divBdr>
        <w:top w:val="none" w:sz="0" w:space="0" w:color="auto"/>
        <w:left w:val="none" w:sz="0" w:space="0" w:color="auto"/>
        <w:bottom w:val="none" w:sz="0" w:space="0" w:color="auto"/>
        <w:right w:val="none" w:sz="0" w:space="0" w:color="auto"/>
      </w:divBdr>
    </w:div>
    <w:div w:id="1791319760">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1966349121">
      <w:bodyDiv w:val="1"/>
      <w:marLeft w:val="0"/>
      <w:marRight w:val="0"/>
      <w:marTop w:val="0"/>
      <w:marBottom w:val="0"/>
      <w:divBdr>
        <w:top w:val="none" w:sz="0" w:space="0" w:color="auto"/>
        <w:left w:val="none" w:sz="0" w:space="0" w:color="auto"/>
        <w:bottom w:val="none" w:sz="0" w:space="0" w:color="auto"/>
        <w:right w:val="none" w:sz="0" w:space="0" w:color="auto"/>
      </w:divBdr>
    </w:div>
    <w:div w:id="1967076143">
      <w:bodyDiv w:val="1"/>
      <w:marLeft w:val="0"/>
      <w:marRight w:val="0"/>
      <w:marTop w:val="0"/>
      <w:marBottom w:val="0"/>
      <w:divBdr>
        <w:top w:val="none" w:sz="0" w:space="0" w:color="auto"/>
        <w:left w:val="none" w:sz="0" w:space="0" w:color="auto"/>
        <w:bottom w:val="none" w:sz="0" w:space="0" w:color="auto"/>
        <w:right w:val="none" w:sz="0" w:space="0" w:color="auto"/>
      </w:divBdr>
    </w:div>
    <w:div w:id="1984384392">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34570167">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 w:id="2138133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7DCEE-28F7-4B9C-AA68-95FBB8F4C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607</TotalTime>
  <Pages>9</Pages>
  <Words>4310</Words>
  <Characters>24570</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Aitana Rufete Sala</cp:lastModifiedBy>
  <cp:revision>44</cp:revision>
  <dcterms:created xsi:type="dcterms:W3CDTF">2025-07-14T15:24:00Z</dcterms:created>
  <dcterms:modified xsi:type="dcterms:W3CDTF">2026-07-13T23:14:00Z</dcterms:modified>
</cp:coreProperties>
</file>