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CBDA5F" w14:textId="1824AF7A" w:rsidR="00D12E86" w:rsidRPr="00902BF2" w:rsidRDefault="002604CF" w:rsidP="00232AA5">
      <w:pPr>
        <w:rPr>
          <w:rFonts w:ascii="Times New Roman" w:hAnsi="Times New Roman" w:cs="Times New Roman"/>
          <w:sz w:val="23"/>
          <w:szCs w:val="23"/>
          <w:highlight w:val="yellow"/>
          <w:lang w:val="es-US"/>
        </w:rPr>
      </w:pPr>
      <w:r w:rsidRPr="00902BF2">
        <w:rPr>
          <w:rFonts w:ascii="Times New Roman" w:hAnsi="Times New Roman"/>
          <w:sz w:val="23"/>
          <w:szCs w:val="23"/>
          <w:lang w:val="es-US"/>
        </w:rPr>
        <w:t>La Junta Estatal de Odontólogos (Junta) propone esta enmienda a la regla 22 TAC §103.2, relativa a la obtención de una licencia de higiene dental mediante examen. La modificación propuesta cambia los requisitos de recuperación al (1) permitir que los solicitantes completen un curso recuperatorio antes o después de aprobar un examen, para darles a los solicitantes flexibilidad con respecto a cuándo completar el curso, y (2) permitir que el personal de la Junta apruebe el curso recuperatorio.</w:t>
      </w:r>
    </w:p>
    <w:p w14:paraId="3AFF99EB" w14:textId="77777777" w:rsidR="002604CF" w:rsidRPr="00902BF2" w:rsidRDefault="002604CF" w:rsidP="002604CF">
      <w:pPr>
        <w:spacing w:after="0" w:line="240" w:lineRule="auto"/>
        <w:rPr>
          <w:rFonts w:ascii="Times New Roman" w:hAnsi="Times New Roman" w:cs="Times New Roman"/>
          <w:sz w:val="23"/>
          <w:szCs w:val="23"/>
          <w:lang w:val="es-US"/>
        </w:rPr>
      </w:pPr>
      <w:r w:rsidRPr="00902BF2">
        <w:rPr>
          <w:rFonts w:ascii="Times New Roman" w:hAnsi="Times New Roman"/>
          <w:sz w:val="23"/>
          <w:szCs w:val="23"/>
          <w:lang w:val="es-US"/>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7AC0AD1A" w14:textId="77777777" w:rsidR="002604CF" w:rsidRPr="00902BF2" w:rsidRDefault="002604CF" w:rsidP="002604CF">
      <w:pPr>
        <w:spacing w:after="0" w:line="240" w:lineRule="auto"/>
        <w:rPr>
          <w:rFonts w:ascii="Times New Roman" w:hAnsi="Times New Roman" w:cs="Times New Roman"/>
          <w:sz w:val="23"/>
          <w:szCs w:val="23"/>
          <w:lang w:val="es-US"/>
        </w:rPr>
      </w:pPr>
    </w:p>
    <w:p w14:paraId="4CBDAB64" w14:textId="77777777" w:rsidR="002604CF" w:rsidRPr="00902BF2" w:rsidRDefault="002604CF" w:rsidP="002604CF">
      <w:pPr>
        <w:spacing w:after="0" w:line="240" w:lineRule="auto"/>
        <w:rPr>
          <w:rFonts w:ascii="Times New Roman" w:hAnsi="Times New Roman" w:cs="Times New Roman"/>
          <w:sz w:val="23"/>
          <w:szCs w:val="23"/>
          <w:lang w:val="es-US"/>
        </w:rPr>
      </w:pPr>
      <w:r w:rsidRPr="00902BF2">
        <w:rPr>
          <w:rFonts w:ascii="Times New Roman" w:hAnsi="Times New Roman"/>
          <w:sz w:val="23"/>
          <w:szCs w:val="23"/>
          <w:lang w:val="es-US"/>
        </w:rPr>
        <w:t xml:space="preserve">NOTA PÚBLICA DE COSTOS Y BENEFICIOS: Casey Nichols también ha determina que, en el primer período de cinco años en que esté vigente la regla propuesta, el beneficio público anticipado como resultado de esta regla será la protección de la seguridad y el bienestar públicos. </w:t>
      </w:r>
    </w:p>
    <w:p w14:paraId="2364F95D" w14:textId="77777777" w:rsidR="002604CF" w:rsidRPr="00902BF2" w:rsidRDefault="002604CF" w:rsidP="002604CF">
      <w:pPr>
        <w:spacing w:after="0" w:line="240" w:lineRule="auto"/>
        <w:rPr>
          <w:rFonts w:ascii="Times New Roman" w:hAnsi="Times New Roman" w:cs="Times New Roman"/>
          <w:sz w:val="23"/>
          <w:szCs w:val="23"/>
          <w:lang w:val="es-US"/>
        </w:rPr>
      </w:pPr>
    </w:p>
    <w:p w14:paraId="73BF3D0C" w14:textId="77777777" w:rsidR="002604CF" w:rsidRPr="00902BF2" w:rsidRDefault="002604CF" w:rsidP="002604CF">
      <w:pPr>
        <w:spacing w:after="0" w:line="240" w:lineRule="auto"/>
        <w:rPr>
          <w:rFonts w:ascii="Times New Roman" w:hAnsi="Times New Roman" w:cs="Times New Roman"/>
          <w:sz w:val="23"/>
          <w:szCs w:val="23"/>
          <w:lang w:val="es-US"/>
        </w:rPr>
      </w:pPr>
      <w:r w:rsidRPr="00902BF2">
        <w:rPr>
          <w:rFonts w:ascii="Times New Roman" w:hAnsi="Times New Roman"/>
          <w:sz w:val="23"/>
          <w:szCs w:val="23"/>
          <w:lang w:val="es-US"/>
        </w:rPr>
        <w:t xml:space="preserve">DECLARACIÓN DE IMPACTO SOBRE EL EMPLEO LOCAL: Casey Nichols también ha determinado que la regla propuesta no afecta las economías y el empleo locales. </w:t>
      </w:r>
    </w:p>
    <w:p w14:paraId="0A95F484" w14:textId="77777777" w:rsidR="002604CF" w:rsidRPr="00902BF2" w:rsidRDefault="002604CF" w:rsidP="002604CF">
      <w:pPr>
        <w:spacing w:after="0" w:line="240" w:lineRule="auto"/>
        <w:rPr>
          <w:rFonts w:ascii="Times New Roman" w:hAnsi="Times New Roman" w:cs="Times New Roman"/>
          <w:sz w:val="23"/>
          <w:szCs w:val="23"/>
          <w:lang w:val="es-US"/>
        </w:rPr>
      </w:pPr>
    </w:p>
    <w:p w14:paraId="35D228DF" w14:textId="77777777" w:rsidR="002604CF" w:rsidRPr="00902BF2" w:rsidRDefault="002604CF" w:rsidP="002604CF">
      <w:pPr>
        <w:spacing w:after="0" w:line="240" w:lineRule="auto"/>
        <w:rPr>
          <w:rFonts w:ascii="Times New Roman" w:hAnsi="Times New Roman" w:cs="Times New Roman"/>
          <w:sz w:val="23"/>
          <w:szCs w:val="23"/>
          <w:lang w:val="es-US"/>
        </w:rPr>
      </w:pPr>
      <w:r w:rsidRPr="00902BF2">
        <w:rPr>
          <w:rFonts w:ascii="Times New Roman" w:hAnsi="Times New Roman"/>
          <w:sz w:val="23"/>
          <w:szCs w:val="23"/>
          <w:lang w:val="es-US"/>
        </w:rPr>
        <w:t xml:space="preserve">DECLARACIÓN DE IMPACTO SOBRE LAS PEQUEÑAS Y MICRO 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902BF2" w:rsidRDefault="002604CF" w:rsidP="002604CF">
      <w:pPr>
        <w:spacing w:after="0" w:line="240" w:lineRule="auto"/>
        <w:rPr>
          <w:rFonts w:ascii="Times New Roman" w:hAnsi="Times New Roman" w:cs="Times New Roman"/>
          <w:sz w:val="23"/>
          <w:szCs w:val="23"/>
          <w:lang w:val="es-US"/>
        </w:rPr>
      </w:pPr>
    </w:p>
    <w:p w14:paraId="6D10C40D" w14:textId="17B27CC3" w:rsidR="002604CF" w:rsidRPr="00902BF2" w:rsidRDefault="002604CF" w:rsidP="002604CF">
      <w:pPr>
        <w:spacing w:after="0" w:line="240" w:lineRule="auto"/>
        <w:rPr>
          <w:rFonts w:ascii="Times New Roman" w:hAnsi="Times New Roman" w:cs="Times New Roman"/>
          <w:sz w:val="23"/>
          <w:szCs w:val="23"/>
          <w:lang w:val="es-US"/>
        </w:rPr>
      </w:pPr>
      <w:r w:rsidRPr="00902BF2">
        <w:rPr>
          <w:rFonts w:ascii="Times New Roman" w:hAnsi="Times New Roman"/>
          <w:sz w:val="23"/>
          <w:szCs w:val="23"/>
          <w:lang w:val="es-US"/>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no amplía un reglamento existente; (7) la regla propuesta no aumenta ni disminuye el número de personas sujetas a ella; y (8) la regla propuesta no afecta positiva o negativamente a la economía del estado. </w:t>
      </w:r>
    </w:p>
    <w:p w14:paraId="7DCE5659" w14:textId="77777777" w:rsidR="00352A6B" w:rsidRPr="00902BF2" w:rsidRDefault="00352A6B" w:rsidP="002604CF">
      <w:pPr>
        <w:spacing w:after="0" w:line="240" w:lineRule="auto"/>
        <w:rPr>
          <w:rFonts w:ascii="Times New Roman" w:hAnsi="Times New Roman" w:cs="Times New Roman"/>
          <w:sz w:val="23"/>
          <w:szCs w:val="23"/>
          <w:lang w:val="es-US"/>
        </w:rPr>
      </w:pPr>
    </w:p>
    <w:p w14:paraId="373E0D73" w14:textId="77777777" w:rsidR="002604CF" w:rsidRPr="00902BF2" w:rsidRDefault="002604CF" w:rsidP="002604CF">
      <w:pPr>
        <w:spacing w:after="0" w:line="240" w:lineRule="auto"/>
        <w:rPr>
          <w:rFonts w:ascii="Times New Roman" w:hAnsi="Times New Roman" w:cs="Times New Roman"/>
          <w:sz w:val="23"/>
          <w:szCs w:val="23"/>
          <w:lang w:val="es-US"/>
        </w:rPr>
      </w:pPr>
      <w:r w:rsidRPr="00902BF2">
        <w:rPr>
          <w:rFonts w:ascii="Times New Roman" w:hAnsi="Times New Roman"/>
          <w:sz w:val="23"/>
          <w:szCs w:val="23"/>
          <w:lang w:val="es-US"/>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sidRPr="00902BF2">
        <w:rPr>
          <w:rFonts w:ascii="Times New Roman" w:hAnsi="Times New Roman"/>
          <w:i/>
          <w:sz w:val="23"/>
          <w:szCs w:val="23"/>
          <w:lang w:val="es-US"/>
        </w:rPr>
        <w:t>Registro de Texas</w:t>
      </w:r>
      <w:r w:rsidRPr="00902BF2">
        <w:rPr>
          <w:rFonts w:ascii="Times New Roman" w:hAnsi="Times New Roman"/>
          <w:sz w:val="23"/>
          <w:szCs w:val="23"/>
          <w:lang w:val="es-US"/>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902BF2" w:rsidRDefault="002604CF" w:rsidP="002604CF">
      <w:pPr>
        <w:spacing w:after="0" w:line="240" w:lineRule="auto"/>
        <w:rPr>
          <w:rFonts w:ascii="Times New Roman" w:hAnsi="Times New Roman" w:cs="Times New Roman"/>
          <w:sz w:val="23"/>
          <w:szCs w:val="23"/>
          <w:lang w:val="es-US"/>
        </w:rPr>
      </w:pPr>
    </w:p>
    <w:p w14:paraId="4EAF5300" w14:textId="77777777" w:rsidR="002604CF" w:rsidRPr="00902BF2" w:rsidRDefault="002604CF" w:rsidP="002604CF">
      <w:pPr>
        <w:rPr>
          <w:rFonts w:ascii="Times New Roman" w:hAnsi="Times New Roman" w:cs="Times New Roman"/>
          <w:sz w:val="23"/>
          <w:szCs w:val="23"/>
          <w:lang w:val="es-US"/>
        </w:rPr>
      </w:pPr>
      <w:r w:rsidRPr="00902BF2">
        <w:rPr>
          <w:rFonts w:ascii="Times New Roman" w:hAnsi="Times New Roman"/>
          <w:sz w:val="23"/>
          <w:szCs w:val="23"/>
          <w:lang w:val="es-US"/>
        </w:rPr>
        <w:t>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37100B2E" w14:textId="77777777" w:rsidR="002604CF" w:rsidRPr="00902BF2" w:rsidRDefault="002604CF" w:rsidP="002604CF">
      <w:pPr>
        <w:spacing w:after="0" w:line="240" w:lineRule="auto"/>
        <w:rPr>
          <w:rFonts w:ascii="Times New Roman" w:hAnsi="Times New Roman" w:cs="Times New Roman"/>
          <w:sz w:val="23"/>
          <w:szCs w:val="23"/>
          <w:lang w:val="es-US"/>
        </w:rPr>
      </w:pPr>
      <w:r w:rsidRPr="00902BF2">
        <w:rPr>
          <w:rFonts w:ascii="Times New Roman" w:hAnsi="Times New Roman"/>
          <w:sz w:val="23"/>
          <w:szCs w:val="23"/>
          <w:lang w:val="es-US"/>
        </w:rPr>
        <w:t xml:space="preserve">Ninguna ley se ve afectada por esta regla propuesta. </w:t>
      </w:r>
    </w:p>
    <w:p w14:paraId="7D89B7ED" w14:textId="77777777" w:rsidR="002604CF" w:rsidRPr="00902BF2" w:rsidRDefault="002604CF" w:rsidP="002604CF">
      <w:pPr>
        <w:spacing w:after="0" w:line="240" w:lineRule="auto"/>
        <w:rPr>
          <w:rFonts w:ascii="Times New Roman" w:hAnsi="Times New Roman" w:cs="Times New Roman"/>
          <w:sz w:val="23"/>
          <w:szCs w:val="23"/>
          <w:lang w:val="es-US"/>
        </w:rPr>
      </w:pPr>
    </w:p>
    <w:p w14:paraId="27620599" w14:textId="77777777" w:rsidR="002604CF" w:rsidRPr="00902BF2" w:rsidRDefault="002604CF" w:rsidP="002604CF">
      <w:pPr>
        <w:spacing w:after="0" w:line="240" w:lineRule="auto"/>
        <w:rPr>
          <w:rFonts w:ascii="Times New Roman" w:hAnsi="Times New Roman" w:cs="Times New Roman"/>
          <w:sz w:val="23"/>
          <w:szCs w:val="23"/>
          <w:lang w:val="es-US"/>
        </w:rPr>
      </w:pPr>
      <w:r w:rsidRPr="00902BF2">
        <w:rPr>
          <w:rFonts w:ascii="Times New Roman" w:hAnsi="Times New Roman"/>
          <w:sz w:val="23"/>
          <w:szCs w:val="23"/>
          <w:lang w:val="es-US"/>
        </w:rPr>
        <w:lastRenderedPageBreak/>
        <w:t xml:space="preserve">Los asesores legales de la Junta han revisado la regla propuesta y determinado que su adopción se encuentra dentro de la autoridad de la Junta. </w:t>
      </w:r>
    </w:p>
    <w:p w14:paraId="767D73DA" w14:textId="77777777" w:rsidR="002604CF" w:rsidRPr="00902BF2" w:rsidRDefault="002604CF" w:rsidP="002604CF">
      <w:pPr>
        <w:spacing w:after="0" w:line="240" w:lineRule="auto"/>
        <w:rPr>
          <w:rFonts w:ascii="Times New Roman" w:hAnsi="Times New Roman" w:cs="Times New Roman"/>
          <w:sz w:val="23"/>
          <w:szCs w:val="23"/>
          <w:lang w:val="es-US"/>
        </w:rPr>
      </w:pPr>
    </w:p>
    <w:p w14:paraId="45D27804" w14:textId="77777777" w:rsidR="002604CF" w:rsidRPr="00902BF2" w:rsidRDefault="002604CF" w:rsidP="002604CF">
      <w:pPr>
        <w:spacing w:after="0" w:line="240" w:lineRule="auto"/>
        <w:rPr>
          <w:rFonts w:ascii="Times New Roman" w:eastAsia="Times New Roman" w:hAnsi="Times New Roman" w:cs="Times New Roman"/>
          <w:sz w:val="23"/>
          <w:szCs w:val="23"/>
          <w:lang w:val="es-US"/>
        </w:rPr>
      </w:pPr>
      <w:r w:rsidRPr="00902BF2">
        <w:rPr>
          <w:rFonts w:ascii="Times New Roman" w:hAnsi="Times New Roman"/>
          <w:sz w:val="23"/>
          <w:szCs w:val="23"/>
          <w:lang w:val="es-US"/>
        </w:rPr>
        <w:t>&lt;regla&gt;</w:t>
      </w:r>
    </w:p>
    <w:p w14:paraId="035143E8" w14:textId="77777777" w:rsidR="00171F70" w:rsidRPr="00902BF2" w:rsidRDefault="00171F70" w:rsidP="00465BBD">
      <w:pPr>
        <w:spacing w:after="0" w:line="240" w:lineRule="auto"/>
        <w:rPr>
          <w:rFonts w:ascii="Times New Roman" w:eastAsia="Times New Roman" w:hAnsi="Times New Roman" w:cs="Times New Roman"/>
          <w:sz w:val="23"/>
          <w:szCs w:val="23"/>
          <w:lang w:val="es-US"/>
        </w:rPr>
      </w:pPr>
    </w:p>
    <w:p w14:paraId="62D6448B" w14:textId="3112E938" w:rsidR="00C96851" w:rsidRPr="00902BF2" w:rsidRDefault="00465BBD" w:rsidP="00465BBD">
      <w:pPr>
        <w:spacing w:after="0" w:line="240" w:lineRule="auto"/>
        <w:rPr>
          <w:rFonts w:ascii="Times New Roman" w:eastAsia="Times New Roman" w:hAnsi="Times New Roman" w:cs="Times New Roman"/>
          <w:sz w:val="23"/>
          <w:szCs w:val="23"/>
          <w:lang w:val="es-US"/>
        </w:rPr>
      </w:pPr>
      <w:r w:rsidRPr="00902BF2">
        <w:rPr>
          <w:rFonts w:ascii="Times New Roman" w:hAnsi="Times New Roman"/>
          <w:sz w:val="23"/>
          <w:szCs w:val="23"/>
          <w:lang w:val="es-US"/>
        </w:rPr>
        <w:t xml:space="preserve">§103.2. </w:t>
      </w:r>
      <w:r w:rsidRPr="00902BF2">
        <w:rPr>
          <w:rFonts w:ascii="Times New Roman" w:hAnsi="Times New Roman"/>
          <w:color w:val="222222"/>
          <w:sz w:val="23"/>
          <w:szCs w:val="23"/>
          <w:shd w:val="clear" w:color="auto" w:fill="FFFFFF"/>
          <w:lang w:val="es-US"/>
        </w:rPr>
        <w:t>Obtención de licencia mediante examen</w:t>
      </w:r>
      <w:r w:rsidRPr="00902BF2">
        <w:rPr>
          <w:rFonts w:ascii="Times New Roman" w:hAnsi="Times New Roman"/>
          <w:sz w:val="23"/>
          <w:szCs w:val="23"/>
          <w:lang w:val="es-US"/>
        </w:rPr>
        <w:t>.</w:t>
      </w:r>
    </w:p>
    <w:p w14:paraId="73B04CEF" w14:textId="77777777" w:rsidR="0052741D" w:rsidRPr="00902BF2" w:rsidRDefault="0052741D" w:rsidP="00465BBD">
      <w:pPr>
        <w:spacing w:after="0" w:line="240" w:lineRule="auto"/>
        <w:rPr>
          <w:rFonts w:ascii="Times New Roman" w:eastAsia="Times New Roman" w:hAnsi="Times New Roman" w:cs="Times New Roman"/>
          <w:sz w:val="23"/>
          <w:szCs w:val="23"/>
          <w:lang w:val="es-US"/>
        </w:rPr>
      </w:pPr>
    </w:p>
    <w:p w14:paraId="32C0C200" w14:textId="5DADD17A" w:rsidR="00361908"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(a) Además de las calificaciones generales para obtener una licencia contenidas en el artículo 103.1 de este capítulo (relativo a Calificaciones Generales para la Obtención de una Licencia), un solicitante de una licencia de higienista dental mediante examen debe presentar un comprobante de que ha completado y aprobado el examen clínico de simulación práctica o en paciente vivo administrado por una junta examinadora regional designada por la Junta.</w:t>
      </w:r>
    </w:p>
    <w:p w14:paraId="3D249657" w14:textId="704A0DCF" w:rsidR="00361908"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(b) Juntas examinadoras regionales designadas.</w:t>
      </w:r>
    </w:p>
    <w:p w14:paraId="376D5E15" w14:textId="6400ABE4" w:rsidR="00361908"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(1) Las siguientes juntas examinadoras regionales han sido designadas como aceptables por la Junta, hasta las fechas de entrada en vigencia mostradas:</w:t>
      </w:r>
    </w:p>
    <w:p w14:paraId="32A33A12" w14:textId="0F08E2FC" w:rsidR="00361908" w:rsidRPr="00902BF2" w:rsidRDefault="00361908" w:rsidP="00361908">
      <w:pPr>
        <w:rPr>
          <w:rFonts w:ascii="Times New Roman" w:hAnsi="Times New Roman" w:cs="Times New Roman"/>
          <w:sz w:val="23"/>
          <w:szCs w:val="23"/>
          <w:u w:val="single"/>
          <w:lang w:val="en-US"/>
        </w:rPr>
      </w:pPr>
      <w:r w:rsidRPr="00902BF2">
        <w:rPr>
          <w:rFonts w:ascii="Times New Roman" w:hAnsi="Times New Roman"/>
          <w:sz w:val="23"/>
          <w:szCs w:val="23"/>
          <w:lang w:val="en-US"/>
        </w:rPr>
        <w:t>(A) The Commission on Dental Competency Assessments-The Western Regional Examining Board-The Council of Interstate Testing Agencies (CDCA-WREB-CITA), 1 de agosto de 2022; y</w:t>
      </w:r>
    </w:p>
    <w:p w14:paraId="17CFE46B" w14:textId="526C9431" w:rsidR="00361908" w:rsidRPr="00902BF2" w:rsidRDefault="00361908" w:rsidP="00CE5E13">
      <w:pPr>
        <w:rPr>
          <w:rFonts w:ascii="Times New Roman" w:hAnsi="Times New Roman" w:cs="Times New Roman"/>
          <w:sz w:val="23"/>
          <w:szCs w:val="23"/>
          <w:lang w:val="en-US"/>
        </w:rPr>
      </w:pPr>
      <w:r w:rsidRPr="00902BF2">
        <w:rPr>
          <w:rFonts w:ascii="Times New Roman" w:hAnsi="Times New Roman"/>
          <w:sz w:val="23"/>
          <w:szCs w:val="23"/>
          <w:lang w:val="en-US"/>
        </w:rPr>
        <w:t xml:space="preserve">(B) Central Regional Dental Testing Service-States Resources for Testing and Assessments (CRDTS-SRTA), 6 de enero de 2025. </w:t>
      </w:r>
    </w:p>
    <w:p w14:paraId="056A50B1" w14:textId="54BB65A5" w:rsidR="00361908"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(2) Se aceptarán los resultados del examen durante siete años a partir de la fecha del examen.</w:t>
      </w:r>
    </w:p>
    <w:p w14:paraId="3A51D2FB" w14:textId="34375078" w:rsidR="00361908"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(c) Recuperación.</w:t>
      </w:r>
    </w:p>
    <w:p w14:paraId="58C266F5" w14:textId="03FF8C10" w:rsidR="00361908"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 xml:space="preserve">(1) Si un solicitante de licencia de higienista dental de Texas fracasa en tres intentos de examen clínico de simulación práctica o en paciente vivo, el solicitante debe completar 40 horas de un curso de recuperatorio clínico a través de un programa de higiene dental con acreditación CODA aprobado por el personal de la Junta. </w:t>
      </w:r>
    </w:p>
    <w:p w14:paraId="27AC9413" w14:textId="78D4074E" w:rsidR="00361908"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 xml:space="preserve">(2) Si un solicitante fracasa en cuatro intentos o más de examen clínico de simulación práctica o en paciente vivo, el solicitante debe completar 150 horas de un curso de recuperatorio clínico a través de un programa de higiene dental con acreditación CODA aprobado por el personal de la Junta. </w:t>
      </w:r>
    </w:p>
    <w:p w14:paraId="3BDA1910" w14:textId="6D88BB8C" w:rsidR="00361908"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(3) Todos los programas de recuperatorio clínico requieren aprobación previa del personal de la Junta. Los solicitantes serán responsables de buscar, identificar y obtener aprobación del personal de la Junta antes de registrarse en cualquier programa.</w:t>
      </w:r>
    </w:p>
    <w:p w14:paraId="54FFCE6B" w14:textId="63409D2D" w:rsidR="00AC4132" w:rsidRPr="00902BF2" w:rsidRDefault="00361908" w:rsidP="00361908">
      <w:pPr>
        <w:rPr>
          <w:rFonts w:ascii="Times New Roman" w:hAnsi="Times New Roman" w:cs="Times New Roman"/>
          <w:sz w:val="23"/>
          <w:szCs w:val="23"/>
          <w:lang w:val="es-US"/>
        </w:rPr>
      </w:pPr>
      <w:r w:rsidRPr="00902BF2">
        <w:rPr>
          <w:rFonts w:ascii="Times New Roman" w:hAnsi="Times New Roman"/>
          <w:sz w:val="23"/>
          <w:szCs w:val="23"/>
          <w:lang w:val="es-US"/>
        </w:rPr>
        <w:t>(4) Debe volver a realizar el examen dentro de los 18 meses siguientes a la fecha en que el personal de la Junta apruebe un programa de recuperación para el solicitante.</w:t>
      </w:r>
    </w:p>
    <w:sectPr w:rsidR="00AC4132" w:rsidRPr="00902B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4576888">
    <w:abstractNumId w:val="1"/>
  </w:num>
  <w:num w:numId="2" w16cid:durableId="469329911">
    <w:abstractNumId w:val="2"/>
  </w:num>
  <w:num w:numId="3" w16cid:durableId="571047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0063"/>
    <w:rsid w:val="000867EF"/>
    <w:rsid w:val="000878F1"/>
    <w:rsid w:val="000A0599"/>
    <w:rsid w:val="000A1C7D"/>
    <w:rsid w:val="000A32EC"/>
    <w:rsid w:val="000A39F2"/>
    <w:rsid w:val="000B274D"/>
    <w:rsid w:val="000B317B"/>
    <w:rsid w:val="000B5325"/>
    <w:rsid w:val="000B7A23"/>
    <w:rsid w:val="000C329D"/>
    <w:rsid w:val="000C5F08"/>
    <w:rsid w:val="000D24FF"/>
    <w:rsid w:val="000E42B7"/>
    <w:rsid w:val="000E7DF5"/>
    <w:rsid w:val="000F3007"/>
    <w:rsid w:val="000F374C"/>
    <w:rsid w:val="000F6F28"/>
    <w:rsid w:val="00101783"/>
    <w:rsid w:val="00126788"/>
    <w:rsid w:val="00147C5A"/>
    <w:rsid w:val="00152CEF"/>
    <w:rsid w:val="001566E2"/>
    <w:rsid w:val="0016410C"/>
    <w:rsid w:val="0016777A"/>
    <w:rsid w:val="00170261"/>
    <w:rsid w:val="00171F70"/>
    <w:rsid w:val="001756AF"/>
    <w:rsid w:val="00186156"/>
    <w:rsid w:val="00197AF8"/>
    <w:rsid w:val="001A0A1E"/>
    <w:rsid w:val="001A28C3"/>
    <w:rsid w:val="001B1402"/>
    <w:rsid w:val="001C2097"/>
    <w:rsid w:val="001C40E8"/>
    <w:rsid w:val="001C74D1"/>
    <w:rsid w:val="001D3125"/>
    <w:rsid w:val="001F01AC"/>
    <w:rsid w:val="001F01F6"/>
    <w:rsid w:val="001F1F84"/>
    <w:rsid w:val="001F3977"/>
    <w:rsid w:val="00200580"/>
    <w:rsid w:val="00200BD6"/>
    <w:rsid w:val="00213B9C"/>
    <w:rsid w:val="00216CA1"/>
    <w:rsid w:val="002252B0"/>
    <w:rsid w:val="00230669"/>
    <w:rsid w:val="00232AA5"/>
    <w:rsid w:val="002361F0"/>
    <w:rsid w:val="0024439D"/>
    <w:rsid w:val="002553FF"/>
    <w:rsid w:val="00255A85"/>
    <w:rsid w:val="002604CF"/>
    <w:rsid w:val="002641FC"/>
    <w:rsid w:val="00274417"/>
    <w:rsid w:val="002759A8"/>
    <w:rsid w:val="0028586D"/>
    <w:rsid w:val="00291A81"/>
    <w:rsid w:val="00292D96"/>
    <w:rsid w:val="002A7368"/>
    <w:rsid w:val="002B2D03"/>
    <w:rsid w:val="002B56EF"/>
    <w:rsid w:val="002C0441"/>
    <w:rsid w:val="002C5DD1"/>
    <w:rsid w:val="002D3020"/>
    <w:rsid w:val="002E1F0B"/>
    <w:rsid w:val="002E3B47"/>
    <w:rsid w:val="002F2DC2"/>
    <w:rsid w:val="00302B70"/>
    <w:rsid w:val="00303523"/>
    <w:rsid w:val="00306674"/>
    <w:rsid w:val="0030725D"/>
    <w:rsid w:val="00310B3D"/>
    <w:rsid w:val="003122D4"/>
    <w:rsid w:val="00313E39"/>
    <w:rsid w:val="003253F2"/>
    <w:rsid w:val="00330211"/>
    <w:rsid w:val="00335CAF"/>
    <w:rsid w:val="00336E81"/>
    <w:rsid w:val="00343EBA"/>
    <w:rsid w:val="00352A6B"/>
    <w:rsid w:val="003574B2"/>
    <w:rsid w:val="00361908"/>
    <w:rsid w:val="0037047E"/>
    <w:rsid w:val="00380CE5"/>
    <w:rsid w:val="00386F51"/>
    <w:rsid w:val="00392D8B"/>
    <w:rsid w:val="003A1DC0"/>
    <w:rsid w:val="003A259D"/>
    <w:rsid w:val="003A6689"/>
    <w:rsid w:val="003A7EEA"/>
    <w:rsid w:val="003C4979"/>
    <w:rsid w:val="003C53C6"/>
    <w:rsid w:val="003C7A4C"/>
    <w:rsid w:val="003D2897"/>
    <w:rsid w:val="003E109C"/>
    <w:rsid w:val="003E2C59"/>
    <w:rsid w:val="003E5C9D"/>
    <w:rsid w:val="003F0121"/>
    <w:rsid w:val="004111C7"/>
    <w:rsid w:val="0041347F"/>
    <w:rsid w:val="00416E66"/>
    <w:rsid w:val="004171B1"/>
    <w:rsid w:val="004254CA"/>
    <w:rsid w:val="004379CC"/>
    <w:rsid w:val="00456DCE"/>
    <w:rsid w:val="004655DE"/>
    <w:rsid w:val="00465BBD"/>
    <w:rsid w:val="0047583E"/>
    <w:rsid w:val="00490983"/>
    <w:rsid w:val="004A0142"/>
    <w:rsid w:val="004C180D"/>
    <w:rsid w:val="004C42F3"/>
    <w:rsid w:val="004E35FE"/>
    <w:rsid w:val="004E5C87"/>
    <w:rsid w:val="005126EF"/>
    <w:rsid w:val="005216A9"/>
    <w:rsid w:val="00523E1C"/>
    <w:rsid w:val="0052741D"/>
    <w:rsid w:val="005278E7"/>
    <w:rsid w:val="00527CEE"/>
    <w:rsid w:val="00531962"/>
    <w:rsid w:val="00536B7E"/>
    <w:rsid w:val="00554EB9"/>
    <w:rsid w:val="005576F5"/>
    <w:rsid w:val="00561AD2"/>
    <w:rsid w:val="00567836"/>
    <w:rsid w:val="00571C31"/>
    <w:rsid w:val="00583FD3"/>
    <w:rsid w:val="00594F2B"/>
    <w:rsid w:val="005A10A7"/>
    <w:rsid w:val="005A3911"/>
    <w:rsid w:val="005B7AB8"/>
    <w:rsid w:val="005C0F55"/>
    <w:rsid w:val="005C35A4"/>
    <w:rsid w:val="005C5920"/>
    <w:rsid w:val="005E1C28"/>
    <w:rsid w:val="005E1FAB"/>
    <w:rsid w:val="005E5973"/>
    <w:rsid w:val="005F1CE3"/>
    <w:rsid w:val="006149EB"/>
    <w:rsid w:val="00630637"/>
    <w:rsid w:val="006321BD"/>
    <w:rsid w:val="00634379"/>
    <w:rsid w:val="00634CFD"/>
    <w:rsid w:val="0063536D"/>
    <w:rsid w:val="00636A90"/>
    <w:rsid w:val="006377D8"/>
    <w:rsid w:val="0064197C"/>
    <w:rsid w:val="00643D5F"/>
    <w:rsid w:val="00662880"/>
    <w:rsid w:val="00666027"/>
    <w:rsid w:val="006700BE"/>
    <w:rsid w:val="00675328"/>
    <w:rsid w:val="00687ADA"/>
    <w:rsid w:val="006970B3"/>
    <w:rsid w:val="00697BE7"/>
    <w:rsid w:val="006A0EEB"/>
    <w:rsid w:val="006A2452"/>
    <w:rsid w:val="006B0AC8"/>
    <w:rsid w:val="006B5603"/>
    <w:rsid w:val="006C76DD"/>
    <w:rsid w:val="006D0841"/>
    <w:rsid w:val="006D2F1E"/>
    <w:rsid w:val="006D45C6"/>
    <w:rsid w:val="006E21E7"/>
    <w:rsid w:val="006F2A4C"/>
    <w:rsid w:val="00704AA5"/>
    <w:rsid w:val="00715C72"/>
    <w:rsid w:val="00725748"/>
    <w:rsid w:val="00727BE3"/>
    <w:rsid w:val="00741B01"/>
    <w:rsid w:val="00750185"/>
    <w:rsid w:val="00750F9D"/>
    <w:rsid w:val="00752B19"/>
    <w:rsid w:val="00757AC0"/>
    <w:rsid w:val="0076204D"/>
    <w:rsid w:val="00762C16"/>
    <w:rsid w:val="00765F24"/>
    <w:rsid w:val="00767379"/>
    <w:rsid w:val="00771267"/>
    <w:rsid w:val="00780B70"/>
    <w:rsid w:val="007916EA"/>
    <w:rsid w:val="007B1764"/>
    <w:rsid w:val="007B417D"/>
    <w:rsid w:val="007B4E8C"/>
    <w:rsid w:val="007C1A4A"/>
    <w:rsid w:val="007C1BE2"/>
    <w:rsid w:val="007C3248"/>
    <w:rsid w:val="007C5EE2"/>
    <w:rsid w:val="007C62E5"/>
    <w:rsid w:val="007C7E40"/>
    <w:rsid w:val="007D29E5"/>
    <w:rsid w:val="007D4D90"/>
    <w:rsid w:val="007D5B91"/>
    <w:rsid w:val="007D7714"/>
    <w:rsid w:val="007F0D84"/>
    <w:rsid w:val="007F1207"/>
    <w:rsid w:val="007F34E2"/>
    <w:rsid w:val="00804D11"/>
    <w:rsid w:val="00805B64"/>
    <w:rsid w:val="008126A1"/>
    <w:rsid w:val="00831E35"/>
    <w:rsid w:val="00833BB0"/>
    <w:rsid w:val="00836A52"/>
    <w:rsid w:val="00837590"/>
    <w:rsid w:val="00840F41"/>
    <w:rsid w:val="00852781"/>
    <w:rsid w:val="00881B30"/>
    <w:rsid w:val="00883AE3"/>
    <w:rsid w:val="00893647"/>
    <w:rsid w:val="008A5A5E"/>
    <w:rsid w:val="008A743C"/>
    <w:rsid w:val="008B33C9"/>
    <w:rsid w:val="008B6299"/>
    <w:rsid w:val="008D01E7"/>
    <w:rsid w:val="008D6B97"/>
    <w:rsid w:val="008F1CCC"/>
    <w:rsid w:val="008F282B"/>
    <w:rsid w:val="008F77C7"/>
    <w:rsid w:val="00902BF2"/>
    <w:rsid w:val="00912B71"/>
    <w:rsid w:val="0091317E"/>
    <w:rsid w:val="00914B68"/>
    <w:rsid w:val="009162D1"/>
    <w:rsid w:val="009247D3"/>
    <w:rsid w:val="0093222E"/>
    <w:rsid w:val="00932855"/>
    <w:rsid w:val="009332FA"/>
    <w:rsid w:val="00945311"/>
    <w:rsid w:val="00951A62"/>
    <w:rsid w:val="009570B0"/>
    <w:rsid w:val="00974818"/>
    <w:rsid w:val="00991BFD"/>
    <w:rsid w:val="00992FF6"/>
    <w:rsid w:val="009A05FE"/>
    <w:rsid w:val="009B07BD"/>
    <w:rsid w:val="009B0E4E"/>
    <w:rsid w:val="009B60AA"/>
    <w:rsid w:val="009B60EA"/>
    <w:rsid w:val="009D0D79"/>
    <w:rsid w:val="009D0E77"/>
    <w:rsid w:val="009E0989"/>
    <w:rsid w:val="009E6B31"/>
    <w:rsid w:val="009F4198"/>
    <w:rsid w:val="00A0308B"/>
    <w:rsid w:val="00A07096"/>
    <w:rsid w:val="00A15C28"/>
    <w:rsid w:val="00A15CEF"/>
    <w:rsid w:val="00A21984"/>
    <w:rsid w:val="00A30FF3"/>
    <w:rsid w:val="00A37891"/>
    <w:rsid w:val="00A45E82"/>
    <w:rsid w:val="00A47F25"/>
    <w:rsid w:val="00A5420A"/>
    <w:rsid w:val="00A56300"/>
    <w:rsid w:val="00A57ABD"/>
    <w:rsid w:val="00A6376E"/>
    <w:rsid w:val="00A722CF"/>
    <w:rsid w:val="00A85AA1"/>
    <w:rsid w:val="00A926E3"/>
    <w:rsid w:val="00A972C7"/>
    <w:rsid w:val="00AA3F0D"/>
    <w:rsid w:val="00AB1BA0"/>
    <w:rsid w:val="00AB67CD"/>
    <w:rsid w:val="00AC4132"/>
    <w:rsid w:val="00AC5B45"/>
    <w:rsid w:val="00AE03D3"/>
    <w:rsid w:val="00AE2A72"/>
    <w:rsid w:val="00AE6C18"/>
    <w:rsid w:val="00AE7799"/>
    <w:rsid w:val="00AF1D8C"/>
    <w:rsid w:val="00AF538A"/>
    <w:rsid w:val="00B02EF7"/>
    <w:rsid w:val="00B1179D"/>
    <w:rsid w:val="00B1396B"/>
    <w:rsid w:val="00B22141"/>
    <w:rsid w:val="00B230E5"/>
    <w:rsid w:val="00B330BA"/>
    <w:rsid w:val="00B357C2"/>
    <w:rsid w:val="00B708FB"/>
    <w:rsid w:val="00B70F15"/>
    <w:rsid w:val="00B84053"/>
    <w:rsid w:val="00B95EF2"/>
    <w:rsid w:val="00BA5F83"/>
    <w:rsid w:val="00BB6121"/>
    <w:rsid w:val="00BB6A66"/>
    <w:rsid w:val="00BC0AF4"/>
    <w:rsid w:val="00BC3F78"/>
    <w:rsid w:val="00BD5C88"/>
    <w:rsid w:val="00BE4186"/>
    <w:rsid w:val="00BE544F"/>
    <w:rsid w:val="00BE59CB"/>
    <w:rsid w:val="00BE5C00"/>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54D"/>
    <w:rsid w:val="00CB1069"/>
    <w:rsid w:val="00CD384E"/>
    <w:rsid w:val="00CE11EE"/>
    <w:rsid w:val="00CE5E13"/>
    <w:rsid w:val="00CF187D"/>
    <w:rsid w:val="00CF1F70"/>
    <w:rsid w:val="00CF48B1"/>
    <w:rsid w:val="00D07113"/>
    <w:rsid w:val="00D12C28"/>
    <w:rsid w:val="00D12E86"/>
    <w:rsid w:val="00D159EA"/>
    <w:rsid w:val="00D17F3C"/>
    <w:rsid w:val="00D41505"/>
    <w:rsid w:val="00D45BC8"/>
    <w:rsid w:val="00DA1A86"/>
    <w:rsid w:val="00DA7638"/>
    <w:rsid w:val="00DC54CE"/>
    <w:rsid w:val="00DD0FCE"/>
    <w:rsid w:val="00DD669C"/>
    <w:rsid w:val="00DF3841"/>
    <w:rsid w:val="00E03276"/>
    <w:rsid w:val="00E03A36"/>
    <w:rsid w:val="00E15F4D"/>
    <w:rsid w:val="00E23BB6"/>
    <w:rsid w:val="00E4345C"/>
    <w:rsid w:val="00E53413"/>
    <w:rsid w:val="00E62014"/>
    <w:rsid w:val="00E6334C"/>
    <w:rsid w:val="00E70743"/>
    <w:rsid w:val="00E77830"/>
    <w:rsid w:val="00E83AF2"/>
    <w:rsid w:val="00E87E96"/>
    <w:rsid w:val="00E969E8"/>
    <w:rsid w:val="00EA263F"/>
    <w:rsid w:val="00EA35BF"/>
    <w:rsid w:val="00EC244C"/>
    <w:rsid w:val="00ED052D"/>
    <w:rsid w:val="00EE67AD"/>
    <w:rsid w:val="00EE70A1"/>
    <w:rsid w:val="00EF0CE3"/>
    <w:rsid w:val="00EF6B9F"/>
    <w:rsid w:val="00F02BAA"/>
    <w:rsid w:val="00F218EB"/>
    <w:rsid w:val="00F25CAB"/>
    <w:rsid w:val="00F334D9"/>
    <w:rsid w:val="00F4162B"/>
    <w:rsid w:val="00F502BC"/>
    <w:rsid w:val="00F6247B"/>
    <w:rsid w:val="00F62E83"/>
    <w:rsid w:val="00F7774D"/>
    <w:rsid w:val="00F9767F"/>
    <w:rsid w:val="00FB6673"/>
    <w:rsid w:val="00FD4EE0"/>
    <w:rsid w:val="00FE214F"/>
    <w:rsid w:val="00FE3080"/>
    <w:rsid w:val="00FE3749"/>
    <w:rsid w:val="00FE751F"/>
    <w:rsid w:val="00FF0336"/>
    <w:rsid w:val="00FF680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 w:type="character" w:customStyle="1" w:styleId="im">
    <w:name w:val="im"/>
    <w:basedOn w:val="DefaultParagraphFont"/>
    <w:rsid w:val="000F6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19582667">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771393866">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99E34B-1C4F-4035-8587-02BD7B7EC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1857</TotalTime>
  <Pages>2</Pages>
  <Words>875</Words>
  <Characters>4813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Melissa Bop</cp:lastModifiedBy>
  <cp:revision>115</cp:revision>
  <dcterms:created xsi:type="dcterms:W3CDTF">2023-10-27T17:15:00Z</dcterms:created>
  <dcterms:modified xsi:type="dcterms:W3CDTF">2025-09-24T17:50:00Z</dcterms:modified>
</cp:coreProperties>
</file>