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DA7C5" w14:textId="32290CDF" w:rsidR="005E1C28" w:rsidRPr="00AF538A" w:rsidRDefault="00465BBD" w:rsidP="00465BBD">
      <w:pPr>
        <w:spacing w:after="0" w:line="240" w:lineRule="auto"/>
        <w:rPr>
          <w:rFonts w:ascii="Times New Roman" w:hAnsi="Times New Roman" w:cs="Times New Roman"/>
          <w:sz w:val="24"/>
          <w:szCs w:val="24"/>
        </w:rPr>
      </w:pPr>
      <w:r w:rsidRPr="00AF538A">
        <w:rPr>
          <w:rFonts w:ascii="Times New Roman" w:hAnsi="Times New Roman" w:cs="Times New Roman"/>
          <w:sz w:val="24"/>
          <w:szCs w:val="24"/>
        </w:rPr>
        <w:t xml:space="preserve">The State Board of Dental Examiners (Board) </w:t>
      </w:r>
      <w:r w:rsidR="006D2F1E">
        <w:rPr>
          <w:rFonts w:ascii="Times New Roman" w:hAnsi="Times New Roman" w:cs="Times New Roman"/>
          <w:sz w:val="24"/>
          <w:szCs w:val="24"/>
        </w:rPr>
        <w:t>proposes this amendment to</w:t>
      </w:r>
      <w:r w:rsidR="005B7AB8" w:rsidRPr="00AF538A">
        <w:rPr>
          <w:rFonts w:ascii="Times New Roman" w:hAnsi="Times New Roman" w:cs="Times New Roman"/>
          <w:sz w:val="24"/>
          <w:szCs w:val="24"/>
        </w:rPr>
        <w:t xml:space="preserve"> </w:t>
      </w:r>
      <w:r w:rsidRPr="00AF538A">
        <w:rPr>
          <w:rFonts w:ascii="Times New Roman" w:hAnsi="Times New Roman" w:cs="Times New Roman"/>
          <w:sz w:val="24"/>
          <w:szCs w:val="24"/>
        </w:rPr>
        <w:t xml:space="preserve">22 TAC </w:t>
      </w:r>
      <w:r w:rsidR="00C574FA" w:rsidRPr="00AF538A">
        <w:rPr>
          <w:rFonts w:ascii="Times New Roman" w:hAnsi="Times New Roman" w:cs="Times New Roman"/>
          <w:sz w:val="24"/>
          <w:szCs w:val="24"/>
        </w:rPr>
        <w:t>§</w:t>
      </w:r>
      <w:r w:rsidR="005E1C28" w:rsidRPr="00AF538A">
        <w:rPr>
          <w:rFonts w:ascii="Times New Roman" w:hAnsi="Times New Roman" w:cs="Times New Roman"/>
          <w:sz w:val="24"/>
          <w:szCs w:val="24"/>
        </w:rPr>
        <w:t>1</w:t>
      </w:r>
      <w:r w:rsidR="006D2F1E">
        <w:rPr>
          <w:rFonts w:ascii="Times New Roman" w:hAnsi="Times New Roman" w:cs="Times New Roman"/>
          <w:sz w:val="24"/>
          <w:szCs w:val="24"/>
        </w:rPr>
        <w:t>07.17</w:t>
      </w:r>
      <w:r w:rsidRPr="00AF538A">
        <w:rPr>
          <w:rFonts w:ascii="Times New Roman" w:hAnsi="Times New Roman" w:cs="Times New Roman"/>
          <w:sz w:val="24"/>
          <w:szCs w:val="24"/>
        </w:rPr>
        <w:t xml:space="preserve">, concerning </w:t>
      </w:r>
      <w:r w:rsidR="006D2F1E">
        <w:rPr>
          <w:rFonts w:ascii="Times New Roman" w:hAnsi="Times New Roman" w:cs="Times New Roman"/>
          <w:sz w:val="24"/>
          <w:szCs w:val="24"/>
        </w:rPr>
        <w:t>service in non-rulemaking proceedings</w:t>
      </w:r>
      <w:r w:rsidRPr="00AF538A">
        <w:rPr>
          <w:rFonts w:ascii="Times New Roman" w:hAnsi="Times New Roman" w:cs="Times New Roman"/>
          <w:sz w:val="24"/>
          <w:szCs w:val="24"/>
        </w:rPr>
        <w:t>. The</w:t>
      </w:r>
      <w:r w:rsidR="00DD669C" w:rsidRPr="00AF538A">
        <w:rPr>
          <w:rFonts w:ascii="Times New Roman" w:hAnsi="Times New Roman" w:cs="Times New Roman"/>
          <w:sz w:val="24"/>
          <w:szCs w:val="24"/>
        </w:rPr>
        <w:t xml:space="preserve"> </w:t>
      </w:r>
      <w:r w:rsidR="006700BE">
        <w:rPr>
          <w:rFonts w:ascii="Times New Roman" w:hAnsi="Times New Roman" w:cs="Times New Roman"/>
          <w:sz w:val="24"/>
          <w:szCs w:val="24"/>
        </w:rPr>
        <w:t xml:space="preserve">proposed </w:t>
      </w:r>
      <w:r w:rsidR="006D2F1E">
        <w:rPr>
          <w:rFonts w:ascii="Times New Roman" w:hAnsi="Times New Roman" w:cs="Times New Roman"/>
          <w:sz w:val="24"/>
          <w:szCs w:val="24"/>
        </w:rPr>
        <w:t xml:space="preserve">amendment </w:t>
      </w:r>
      <w:r w:rsidR="004171B1">
        <w:rPr>
          <w:rFonts w:ascii="Times New Roman" w:hAnsi="Times New Roman" w:cs="Times New Roman"/>
          <w:sz w:val="24"/>
          <w:szCs w:val="24"/>
        </w:rPr>
        <w:t xml:space="preserve">updates the cited SOAH rule from 1 TAC </w:t>
      </w:r>
      <w:r w:rsidR="004171B1" w:rsidRPr="00AF538A">
        <w:rPr>
          <w:rFonts w:ascii="Times New Roman" w:hAnsi="Times New Roman" w:cs="Times New Roman"/>
          <w:sz w:val="24"/>
          <w:szCs w:val="24"/>
        </w:rPr>
        <w:t>§</w:t>
      </w:r>
      <w:r w:rsidR="004171B1">
        <w:rPr>
          <w:rFonts w:ascii="Times New Roman" w:hAnsi="Times New Roman" w:cs="Times New Roman"/>
          <w:sz w:val="24"/>
          <w:szCs w:val="24"/>
        </w:rPr>
        <w:t xml:space="preserve">155.103 to 1 TAC </w:t>
      </w:r>
      <w:r w:rsidR="004171B1" w:rsidRPr="00AF538A">
        <w:rPr>
          <w:rFonts w:ascii="Times New Roman" w:hAnsi="Times New Roman" w:cs="Times New Roman"/>
          <w:sz w:val="24"/>
          <w:szCs w:val="24"/>
        </w:rPr>
        <w:t>§</w:t>
      </w:r>
      <w:r w:rsidR="004171B1">
        <w:rPr>
          <w:rFonts w:ascii="Times New Roman" w:hAnsi="Times New Roman" w:cs="Times New Roman"/>
          <w:sz w:val="24"/>
          <w:szCs w:val="24"/>
        </w:rPr>
        <w:t xml:space="preserve">155.105. </w:t>
      </w:r>
    </w:p>
    <w:p w14:paraId="1E0E4C70" w14:textId="259720DB" w:rsidR="006E21E7" w:rsidRDefault="006E21E7" w:rsidP="00CB1069">
      <w:pPr>
        <w:spacing w:after="0" w:line="240" w:lineRule="auto"/>
        <w:rPr>
          <w:rFonts w:ascii="Times New Roman" w:hAnsi="Times New Roman" w:cs="Times New Roman"/>
          <w:sz w:val="24"/>
          <w:szCs w:val="24"/>
        </w:rPr>
      </w:pPr>
    </w:p>
    <w:p w14:paraId="378B832B" w14:textId="77777777"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FISCAL NOTE: Casey Nichols, Executive Director, has determined that for the first five-year period the proposed rule is in effect, the proposed rule does not have foreseeable implications relating to cost or revenues of the state or local governments. </w:t>
      </w:r>
    </w:p>
    <w:p w14:paraId="7E33DBF0" w14:textId="77777777" w:rsidR="006E21E7" w:rsidRPr="00675328" w:rsidRDefault="006E21E7" w:rsidP="006E21E7">
      <w:pPr>
        <w:spacing w:after="0" w:line="240" w:lineRule="auto"/>
        <w:rPr>
          <w:rFonts w:ascii="Times New Roman" w:hAnsi="Times New Roman" w:cs="Times New Roman"/>
          <w:sz w:val="24"/>
          <w:szCs w:val="24"/>
        </w:rPr>
      </w:pPr>
    </w:p>
    <w:p w14:paraId="268985CB" w14:textId="52D1126D"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PUBLIC BENEFIT-COST NOTE: Casey Nichols has also determined that for the first five-year period the proposed rule is in effect, the public benefit anticipated as a result of this </w:t>
      </w:r>
      <w:r w:rsidR="00310B3D">
        <w:rPr>
          <w:rFonts w:ascii="Times New Roman" w:hAnsi="Times New Roman" w:cs="Times New Roman"/>
          <w:sz w:val="24"/>
          <w:szCs w:val="24"/>
        </w:rPr>
        <w:t xml:space="preserve">proposed </w:t>
      </w:r>
      <w:r w:rsidRPr="00675328">
        <w:rPr>
          <w:rFonts w:ascii="Times New Roman" w:hAnsi="Times New Roman" w:cs="Times New Roman"/>
          <w:sz w:val="24"/>
          <w:szCs w:val="24"/>
        </w:rPr>
        <w:t xml:space="preserve">rule will be the protection of public safety and welfare. </w:t>
      </w:r>
    </w:p>
    <w:p w14:paraId="04DE7D1D" w14:textId="77777777" w:rsidR="006E21E7" w:rsidRPr="00675328" w:rsidRDefault="006E21E7" w:rsidP="006E21E7">
      <w:pPr>
        <w:spacing w:after="0" w:line="240" w:lineRule="auto"/>
        <w:rPr>
          <w:rFonts w:ascii="Times New Roman" w:hAnsi="Times New Roman" w:cs="Times New Roman"/>
          <w:sz w:val="24"/>
          <w:szCs w:val="24"/>
        </w:rPr>
      </w:pPr>
    </w:p>
    <w:p w14:paraId="66727622" w14:textId="77777777"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LOCAL EMPLOYMENT IMPACT STATEMENT: Casey Nichols has also determined that the proposed rule does not affect local economies and employment. </w:t>
      </w:r>
    </w:p>
    <w:p w14:paraId="502AE3D2" w14:textId="77777777" w:rsidR="006E21E7" w:rsidRPr="00675328" w:rsidRDefault="006E21E7" w:rsidP="006E21E7">
      <w:pPr>
        <w:spacing w:after="0" w:line="240" w:lineRule="auto"/>
        <w:rPr>
          <w:rFonts w:ascii="Times New Roman" w:hAnsi="Times New Roman" w:cs="Times New Roman"/>
          <w:sz w:val="24"/>
          <w:szCs w:val="24"/>
        </w:rPr>
      </w:pPr>
    </w:p>
    <w:p w14:paraId="1872D798" w14:textId="7C0F7FEE"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SMALL AND MICRO-BUSINESS, RURAL COMMUNITY IMPACT STATEMENT: Casey Nichols has determined that no economic impact statement and regulatory flexibility analysis for small businesses, micro-businesses, and rural communities is necessary for this </w:t>
      </w:r>
      <w:r w:rsidR="00310B3D">
        <w:rPr>
          <w:rFonts w:ascii="Times New Roman" w:hAnsi="Times New Roman" w:cs="Times New Roman"/>
          <w:sz w:val="24"/>
          <w:szCs w:val="24"/>
        </w:rPr>
        <w:t xml:space="preserve">proposed </w:t>
      </w:r>
      <w:r w:rsidRPr="00675328">
        <w:rPr>
          <w:rFonts w:ascii="Times New Roman" w:hAnsi="Times New Roman" w:cs="Times New Roman"/>
          <w:sz w:val="24"/>
          <w:szCs w:val="24"/>
        </w:rPr>
        <w:t xml:space="preserve">rule. </w:t>
      </w:r>
    </w:p>
    <w:p w14:paraId="08C58FB4" w14:textId="77777777" w:rsidR="006E21E7" w:rsidRPr="00675328" w:rsidRDefault="006E21E7" w:rsidP="006E21E7">
      <w:pPr>
        <w:spacing w:after="0" w:line="240" w:lineRule="auto"/>
        <w:rPr>
          <w:rFonts w:ascii="Times New Roman" w:hAnsi="Times New Roman" w:cs="Times New Roman"/>
          <w:sz w:val="24"/>
          <w:szCs w:val="24"/>
        </w:rPr>
      </w:pPr>
    </w:p>
    <w:p w14:paraId="1E26A9AF" w14:textId="77777777" w:rsidR="006E21E7"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GOVERNMENT GROWTH IMPACT STATEMENT: The Board has determined that for the first five-year period the proposed rule is in effect, the following government growth effects apply: (1) the </w:t>
      </w:r>
      <w:r>
        <w:rPr>
          <w:rFonts w:ascii="Times New Roman" w:hAnsi="Times New Roman" w:cs="Times New Roman"/>
          <w:sz w:val="24"/>
          <w:szCs w:val="24"/>
        </w:rPr>
        <w:t xml:space="preserve">proposed </w:t>
      </w:r>
      <w:r w:rsidRPr="00675328">
        <w:rPr>
          <w:rFonts w:ascii="Times New Roman" w:hAnsi="Times New Roman" w:cs="Times New Roman"/>
          <w:sz w:val="24"/>
          <w:szCs w:val="24"/>
        </w:rPr>
        <w:t xml:space="preserve">rule does not create or eliminate a government program; </w:t>
      </w:r>
    </w:p>
    <w:p w14:paraId="4C486861" w14:textId="180D8E3D" w:rsidR="006E21E7" w:rsidRPr="00675328" w:rsidRDefault="006E21E7" w:rsidP="006E21E7">
      <w:pPr>
        <w:spacing w:after="0" w:line="240" w:lineRule="auto"/>
        <w:rPr>
          <w:rFonts w:ascii="Times New Roman" w:hAnsi="Times New Roman" w:cs="Times New Roman"/>
          <w:sz w:val="24"/>
          <w:szCs w:val="24"/>
        </w:rPr>
      </w:pPr>
      <w:r w:rsidRPr="00594F2B">
        <w:rPr>
          <w:rFonts w:ascii="Times New Roman" w:hAnsi="Times New Roman" w:cs="Times New Roman"/>
          <w:sz w:val="24"/>
          <w:szCs w:val="24"/>
        </w:rPr>
        <w:t xml:space="preserve">(2) </w:t>
      </w:r>
      <w:r w:rsidR="00310B3D">
        <w:rPr>
          <w:rFonts w:ascii="Times New Roman" w:hAnsi="Times New Roman" w:cs="Times New Roman"/>
          <w:sz w:val="24"/>
          <w:szCs w:val="24"/>
        </w:rPr>
        <w:t>implementation of the proposed r</w:t>
      </w:r>
      <w:r w:rsidR="00310B3D">
        <w:rPr>
          <w:rFonts w:ascii="Times New Roman" w:hAnsi="Times New Roman" w:cs="Times New Roman"/>
          <w:sz w:val="24"/>
          <w:szCs w:val="24"/>
        </w:rPr>
        <w:t>ule</w:t>
      </w:r>
      <w:r w:rsidR="00310B3D">
        <w:rPr>
          <w:rFonts w:ascii="Times New Roman" w:hAnsi="Times New Roman" w:cs="Times New Roman"/>
          <w:sz w:val="24"/>
          <w:szCs w:val="24"/>
        </w:rPr>
        <w:t xml:space="preserve"> does not require the creation or elimination of employee positions;</w:t>
      </w:r>
      <w:r w:rsidRPr="00594F2B">
        <w:rPr>
          <w:rFonts w:ascii="Times New Roman" w:hAnsi="Times New Roman" w:cs="Times New Roman"/>
          <w:sz w:val="24"/>
          <w:szCs w:val="24"/>
        </w:rPr>
        <w:t xml:space="preserve"> (3) </w:t>
      </w:r>
      <w:r w:rsidR="00310B3D">
        <w:rPr>
          <w:rFonts w:ascii="Times New Roman" w:hAnsi="Times New Roman" w:cs="Times New Roman"/>
          <w:sz w:val="24"/>
          <w:szCs w:val="24"/>
        </w:rPr>
        <w:t>the implementation of the proposed r</w:t>
      </w:r>
      <w:r w:rsidR="00310B3D">
        <w:rPr>
          <w:rFonts w:ascii="Times New Roman" w:hAnsi="Times New Roman" w:cs="Times New Roman"/>
          <w:sz w:val="24"/>
          <w:szCs w:val="24"/>
        </w:rPr>
        <w:t>ule</w:t>
      </w:r>
      <w:r w:rsidR="00310B3D">
        <w:rPr>
          <w:rFonts w:ascii="Times New Roman" w:hAnsi="Times New Roman" w:cs="Times New Roman"/>
          <w:sz w:val="24"/>
          <w:szCs w:val="24"/>
        </w:rPr>
        <w:t xml:space="preserve"> does not require an increase or decrease in future appropriations; </w:t>
      </w:r>
      <w:r w:rsidRPr="00675328">
        <w:rPr>
          <w:rFonts w:ascii="Times New Roman" w:hAnsi="Times New Roman" w:cs="Times New Roman"/>
          <w:sz w:val="24"/>
          <w:szCs w:val="24"/>
        </w:rPr>
        <w:t xml:space="preserve">(4) the proposed rule </w:t>
      </w:r>
      <w:r w:rsidRPr="00EF6B9F">
        <w:rPr>
          <w:rFonts w:ascii="Times New Roman" w:hAnsi="Times New Roman" w:cs="Times New Roman"/>
          <w:sz w:val="24"/>
          <w:szCs w:val="24"/>
        </w:rPr>
        <w:t>does</w:t>
      </w:r>
      <w:r w:rsidRPr="00675328">
        <w:rPr>
          <w:rFonts w:ascii="Times New Roman" w:hAnsi="Times New Roman" w:cs="Times New Roman"/>
          <w:sz w:val="24"/>
          <w:szCs w:val="24"/>
        </w:rPr>
        <w:t xml:space="preserve"> </w:t>
      </w:r>
      <w:r w:rsidR="00310B3D">
        <w:rPr>
          <w:rFonts w:ascii="Times New Roman" w:hAnsi="Times New Roman" w:cs="Times New Roman"/>
          <w:sz w:val="24"/>
          <w:szCs w:val="24"/>
        </w:rPr>
        <w:t xml:space="preserve">not </w:t>
      </w:r>
      <w:r>
        <w:rPr>
          <w:rFonts w:ascii="Times New Roman" w:hAnsi="Times New Roman" w:cs="Times New Roman"/>
          <w:sz w:val="24"/>
          <w:szCs w:val="24"/>
        </w:rPr>
        <w:t>r</w:t>
      </w:r>
      <w:r w:rsidRPr="00675328">
        <w:rPr>
          <w:rFonts w:ascii="Times New Roman" w:hAnsi="Times New Roman" w:cs="Times New Roman"/>
          <w:sz w:val="24"/>
          <w:szCs w:val="24"/>
        </w:rPr>
        <w:t>equire an increase in fees paid to the agenc</w:t>
      </w:r>
      <w:r>
        <w:rPr>
          <w:rFonts w:ascii="Times New Roman" w:hAnsi="Times New Roman" w:cs="Times New Roman"/>
          <w:sz w:val="24"/>
          <w:szCs w:val="24"/>
        </w:rPr>
        <w:t>y</w:t>
      </w:r>
      <w:r w:rsidRPr="00675328">
        <w:rPr>
          <w:rFonts w:ascii="Times New Roman" w:hAnsi="Times New Roman" w:cs="Times New Roman"/>
          <w:sz w:val="24"/>
          <w:szCs w:val="24"/>
        </w:rPr>
        <w:t xml:space="preserve">; (5) the proposed rule </w:t>
      </w:r>
      <w:r w:rsidRPr="00EF6B9F">
        <w:rPr>
          <w:rFonts w:ascii="Times New Roman" w:hAnsi="Times New Roman" w:cs="Times New Roman"/>
          <w:sz w:val="24"/>
          <w:szCs w:val="24"/>
        </w:rPr>
        <w:t xml:space="preserve">does </w:t>
      </w:r>
      <w:r w:rsidR="00310B3D">
        <w:rPr>
          <w:rFonts w:ascii="Times New Roman" w:hAnsi="Times New Roman" w:cs="Times New Roman"/>
          <w:sz w:val="24"/>
          <w:szCs w:val="24"/>
        </w:rPr>
        <w:t xml:space="preserve">not </w:t>
      </w:r>
      <w:r w:rsidRPr="00675328">
        <w:rPr>
          <w:rFonts w:ascii="Times New Roman" w:hAnsi="Times New Roman" w:cs="Times New Roman"/>
          <w:sz w:val="24"/>
          <w:szCs w:val="24"/>
        </w:rPr>
        <w:t xml:space="preserve">create a new regulation; (6) the proposed rule does </w:t>
      </w:r>
      <w:r>
        <w:rPr>
          <w:rFonts w:ascii="Times New Roman" w:hAnsi="Times New Roman" w:cs="Times New Roman"/>
          <w:sz w:val="24"/>
          <w:szCs w:val="24"/>
        </w:rPr>
        <w:t xml:space="preserve">not </w:t>
      </w:r>
      <w:r w:rsidRPr="00675328">
        <w:rPr>
          <w:rFonts w:ascii="Times New Roman" w:hAnsi="Times New Roman" w:cs="Times New Roman"/>
          <w:sz w:val="24"/>
          <w:szCs w:val="24"/>
        </w:rPr>
        <w:t xml:space="preserve">expand an existing regulation; (7) the proposed rule does </w:t>
      </w:r>
      <w:r w:rsidR="00310B3D">
        <w:rPr>
          <w:rFonts w:ascii="Times New Roman" w:hAnsi="Times New Roman" w:cs="Times New Roman"/>
          <w:sz w:val="24"/>
          <w:szCs w:val="24"/>
        </w:rPr>
        <w:t xml:space="preserve">not </w:t>
      </w:r>
      <w:r w:rsidRPr="00675328">
        <w:rPr>
          <w:rFonts w:ascii="Times New Roman" w:hAnsi="Times New Roman" w:cs="Times New Roman"/>
          <w:sz w:val="24"/>
          <w:szCs w:val="24"/>
        </w:rPr>
        <w:t xml:space="preserve">increase the number of individuals subject to </w:t>
      </w:r>
      <w:r>
        <w:rPr>
          <w:rFonts w:ascii="Times New Roman" w:hAnsi="Times New Roman" w:cs="Times New Roman"/>
          <w:sz w:val="24"/>
          <w:szCs w:val="24"/>
        </w:rPr>
        <w:t xml:space="preserve">the rule’s applicability; </w:t>
      </w:r>
      <w:r w:rsidRPr="00675328">
        <w:rPr>
          <w:rFonts w:ascii="Times New Roman" w:hAnsi="Times New Roman" w:cs="Times New Roman"/>
          <w:sz w:val="24"/>
          <w:szCs w:val="24"/>
        </w:rPr>
        <w:t>and (8) the proposed rule</w:t>
      </w:r>
      <w:r>
        <w:rPr>
          <w:rFonts w:ascii="Times New Roman" w:hAnsi="Times New Roman" w:cs="Times New Roman"/>
          <w:sz w:val="24"/>
          <w:szCs w:val="24"/>
        </w:rPr>
        <w:t xml:space="preserve"> does not</w:t>
      </w:r>
      <w:r w:rsidRPr="00675328">
        <w:rPr>
          <w:rFonts w:ascii="Times New Roman" w:hAnsi="Times New Roman" w:cs="Times New Roman"/>
          <w:sz w:val="24"/>
          <w:szCs w:val="24"/>
        </w:rPr>
        <w:t xml:space="preserve"> positively or adversely affect the state</w:t>
      </w:r>
      <w:r>
        <w:rPr>
          <w:rFonts w:ascii="Times New Roman" w:hAnsi="Times New Roman" w:cs="Times New Roman"/>
          <w:sz w:val="24"/>
          <w:szCs w:val="24"/>
        </w:rPr>
        <w:t>’</w:t>
      </w:r>
      <w:r w:rsidRPr="00675328">
        <w:rPr>
          <w:rFonts w:ascii="Times New Roman" w:hAnsi="Times New Roman" w:cs="Times New Roman"/>
          <w:sz w:val="24"/>
          <w:szCs w:val="24"/>
        </w:rPr>
        <w:t xml:space="preserve">s economy. </w:t>
      </w:r>
    </w:p>
    <w:p w14:paraId="10D927DC" w14:textId="77777777" w:rsidR="006E21E7" w:rsidRPr="00675328" w:rsidRDefault="006E21E7" w:rsidP="006E21E7">
      <w:pPr>
        <w:spacing w:after="0" w:line="240" w:lineRule="auto"/>
        <w:rPr>
          <w:rFonts w:ascii="Times New Roman" w:hAnsi="Times New Roman" w:cs="Times New Roman"/>
          <w:sz w:val="24"/>
          <w:szCs w:val="24"/>
        </w:rPr>
      </w:pPr>
    </w:p>
    <w:p w14:paraId="6B826EFA" w14:textId="6F0018F7" w:rsidR="00310B3D" w:rsidRDefault="00310B3D" w:rsidP="00310B3D">
      <w:pPr>
        <w:spacing w:after="0" w:line="240" w:lineRule="auto"/>
        <w:rPr>
          <w:rFonts w:ascii="Times New Roman" w:hAnsi="Times New Roman" w:cs="Times New Roman"/>
          <w:sz w:val="24"/>
          <w:szCs w:val="24"/>
        </w:rPr>
      </w:pPr>
      <w:r>
        <w:rPr>
          <w:rFonts w:ascii="Times New Roman" w:hAnsi="Times New Roman" w:cs="Times New Roman"/>
          <w:sz w:val="24"/>
          <w:szCs w:val="24"/>
        </w:rPr>
        <w:t>COST TO REGULATED PERSONS: This proposed r</w:t>
      </w:r>
      <w:r>
        <w:rPr>
          <w:rFonts w:ascii="Times New Roman" w:hAnsi="Times New Roman" w:cs="Times New Roman"/>
          <w:sz w:val="24"/>
          <w:szCs w:val="24"/>
        </w:rPr>
        <w:t>ule</w:t>
      </w:r>
      <w:r>
        <w:rPr>
          <w:rFonts w:ascii="Times New Roman" w:hAnsi="Times New Roman" w:cs="Times New Roman"/>
          <w:sz w:val="24"/>
          <w:szCs w:val="24"/>
        </w:rPr>
        <w:t xml:space="preserve"> does not impose a cost on a regulated person and, therefore, is not subject to Tex. Gov't. Code §2001.0045. </w:t>
      </w:r>
    </w:p>
    <w:p w14:paraId="673D5A47" w14:textId="77777777" w:rsidR="006E21E7" w:rsidRPr="00675328" w:rsidRDefault="006E21E7" w:rsidP="006E21E7">
      <w:pPr>
        <w:spacing w:after="0" w:line="240" w:lineRule="auto"/>
        <w:rPr>
          <w:rFonts w:ascii="Times New Roman" w:hAnsi="Times New Roman" w:cs="Times New Roman"/>
          <w:sz w:val="24"/>
          <w:szCs w:val="24"/>
        </w:rPr>
      </w:pPr>
    </w:p>
    <w:p w14:paraId="37BD3A6C" w14:textId="77777777" w:rsidR="006E21E7" w:rsidRPr="00675328"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 xml:space="preserve">Comments on the </w:t>
      </w:r>
      <w:r>
        <w:rPr>
          <w:rFonts w:ascii="Times New Roman" w:hAnsi="Times New Roman" w:cs="Times New Roman"/>
          <w:sz w:val="24"/>
          <w:szCs w:val="24"/>
        </w:rPr>
        <w:t>proposed rule</w:t>
      </w:r>
      <w:r w:rsidRPr="00675328">
        <w:rPr>
          <w:rFonts w:ascii="Times New Roman" w:hAnsi="Times New Roman" w:cs="Times New Roman"/>
          <w:sz w:val="24"/>
          <w:szCs w:val="24"/>
        </w:rPr>
        <w:t xml:space="preserve"> may be submitted to Casey Nichols, Executive Director, 1801 Congress Avenue, Suite 8.600, Austin, Texas 78701, by fax to (512) 649-2482, or by email to official_rules_comments@tsbde.texas.gov for 30 days following the date that the proposed rule is published in the </w:t>
      </w:r>
      <w:r w:rsidRPr="00675328">
        <w:rPr>
          <w:rFonts w:ascii="Times New Roman" w:hAnsi="Times New Roman" w:cs="Times New Roman"/>
          <w:i/>
          <w:iCs/>
          <w:sz w:val="24"/>
          <w:szCs w:val="24"/>
        </w:rPr>
        <w:t>Texas Register</w:t>
      </w:r>
      <w:r w:rsidRPr="00675328">
        <w:rPr>
          <w:rFonts w:ascii="Times New Roman" w:hAnsi="Times New Roman" w:cs="Times New Roman"/>
          <w:sz w:val="24"/>
          <w:szCs w:val="24"/>
        </w:rPr>
        <w:t xml:space="preserve">. To be considered for purposes of this rulemaking, comments must be: (1) postmarked or shipped by the last day of the comment period; or (2) faxed or e-mailed by midnight on the last day of the comment period. </w:t>
      </w:r>
    </w:p>
    <w:p w14:paraId="717718E6" w14:textId="77777777" w:rsidR="006E21E7" w:rsidRPr="00675328" w:rsidRDefault="006E21E7" w:rsidP="006E21E7">
      <w:pPr>
        <w:spacing w:after="0" w:line="240" w:lineRule="auto"/>
        <w:rPr>
          <w:rFonts w:ascii="Times New Roman" w:hAnsi="Times New Roman" w:cs="Times New Roman"/>
          <w:sz w:val="24"/>
          <w:szCs w:val="24"/>
        </w:rPr>
      </w:pPr>
    </w:p>
    <w:p w14:paraId="01031D54" w14:textId="71CA9D49" w:rsidR="006E21E7" w:rsidRDefault="006E21E7" w:rsidP="006E21E7">
      <w:pPr>
        <w:spacing w:after="0" w:line="240" w:lineRule="auto"/>
        <w:rPr>
          <w:rFonts w:ascii="Times New Roman" w:hAnsi="Times New Roman" w:cs="Times New Roman"/>
          <w:sz w:val="24"/>
          <w:szCs w:val="24"/>
        </w:rPr>
      </w:pPr>
      <w:r w:rsidRPr="00675328">
        <w:rPr>
          <w:rFonts w:ascii="Times New Roman" w:hAnsi="Times New Roman" w:cs="Times New Roman"/>
          <w:sz w:val="24"/>
          <w:szCs w:val="24"/>
        </w:rPr>
        <w:t>This rule is proposed under Texas Occupations Code §254.001(a), which gives the Board authority to adopt rules necessary to perform its duties and ensure compliance with state laws relating to the practice of dentistry to protect the public health and safety</w:t>
      </w:r>
      <w:r w:rsidR="00A45E82">
        <w:rPr>
          <w:rFonts w:ascii="Times New Roman" w:hAnsi="Times New Roman" w:cs="Times New Roman"/>
          <w:sz w:val="24"/>
          <w:szCs w:val="24"/>
        </w:rPr>
        <w:t xml:space="preserve">. </w:t>
      </w:r>
    </w:p>
    <w:p w14:paraId="6F88D709" w14:textId="77777777" w:rsidR="006E21E7" w:rsidRPr="00675328" w:rsidRDefault="006E21E7" w:rsidP="006E21E7">
      <w:pPr>
        <w:spacing w:after="0" w:line="240" w:lineRule="auto"/>
        <w:rPr>
          <w:rFonts w:ascii="Times New Roman" w:hAnsi="Times New Roman" w:cs="Times New Roman"/>
          <w:sz w:val="24"/>
          <w:szCs w:val="24"/>
        </w:rPr>
      </w:pPr>
    </w:p>
    <w:p w14:paraId="6F840892" w14:textId="6EC7CA50" w:rsidR="006700BE" w:rsidRPr="00AF538A" w:rsidRDefault="00310B3D" w:rsidP="00CB1069">
      <w:pPr>
        <w:spacing w:after="0" w:line="240" w:lineRule="auto"/>
        <w:rPr>
          <w:rFonts w:ascii="Times New Roman" w:hAnsi="Times New Roman" w:cs="Times New Roman"/>
          <w:sz w:val="24"/>
          <w:szCs w:val="24"/>
        </w:rPr>
      </w:pPr>
      <w:r>
        <w:rPr>
          <w:rFonts w:ascii="Times New Roman" w:hAnsi="Times New Roman" w:cs="Times New Roman"/>
          <w:sz w:val="24"/>
          <w:szCs w:val="24"/>
        </w:rPr>
        <w:t>No statutes are affected by this proposed rule.</w:t>
      </w:r>
      <w:bookmarkStart w:id="0" w:name="_GoBack"/>
      <w:bookmarkEnd w:id="0"/>
    </w:p>
    <w:p w14:paraId="426B9A32" w14:textId="77777777" w:rsidR="00CB1069" w:rsidRPr="00AF538A" w:rsidRDefault="00CB1069" w:rsidP="00CB1069">
      <w:pPr>
        <w:spacing w:after="0" w:line="240" w:lineRule="auto"/>
        <w:rPr>
          <w:rFonts w:ascii="Times New Roman" w:hAnsi="Times New Roman" w:cs="Times New Roman"/>
          <w:sz w:val="24"/>
          <w:szCs w:val="24"/>
        </w:rPr>
      </w:pPr>
      <w:r w:rsidRPr="00AF538A">
        <w:rPr>
          <w:rFonts w:ascii="Times New Roman" w:hAnsi="Times New Roman" w:cs="Times New Roman"/>
          <w:sz w:val="24"/>
          <w:szCs w:val="24"/>
        </w:rPr>
        <w:lastRenderedPageBreak/>
        <w:t>Legal counsel for the Board has reviewed the adopted rule and has found it to be within the Board's authority to adopt.</w:t>
      </w:r>
    </w:p>
    <w:p w14:paraId="240DF7A8" w14:textId="77777777" w:rsidR="00465BBD" w:rsidRPr="00AF538A" w:rsidRDefault="00465BBD" w:rsidP="00465BBD">
      <w:pPr>
        <w:spacing w:after="0" w:line="240" w:lineRule="auto"/>
        <w:rPr>
          <w:rFonts w:ascii="Times New Roman" w:hAnsi="Times New Roman" w:cs="Times New Roman"/>
          <w:sz w:val="24"/>
          <w:szCs w:val="24"/>
        </w:rPr>
      </w:pPr>
    </w:p>
    <w:p w14:paraId="46E2BBF3" w14:textId="77777777" w:rsidR="00465BBD" w:rsidRPr="00AF538A" w:rsidRDefault="00465BBD" w:rsidP="00465BBD">
      <w:pPr>
        <w:spacing w:after="0" w:line="240" w:lineRule="auto"/>
        <w:rPr>
          <w:rFonts w:ascii="Times New Roman" w:eastAsia="Times New Roman" w:hAnsi="Times New Roman" w:cs="Times New Roman"/>
          <w:sz w:val="24"/>
          <w:szCs w:val="24"/>
        </w:rPr>
      </w:pPr>
      <w:r w:rsidRPr="00AF538A">
        <w:rPr>
          <w:rFonts w:ascii="Times New Roman" w:eastAsia="Times New Roman" w:hAnsi="Times New Roman" w:cs="Times New Roman"/>
          <w:sz w:val="24"/>
          <w:szCs w:val="24"/>
        </w:rPr>
        <w:t>&lt;rule&gt;</w:t>
      </w:r>
    </w:p>
    <w:p w14:paraId="035143E8" w14:textId="77777777" w:rsidR="00171F70" w:rsidRPr="00AF538A" w:rsidRDefault="00171F70" w:rsidP="00465BBD">
      <w:pPr>
        <w:spacing w:after="0" w:line="240" w:lineRule="auto"/>
        <w:rPr>
          <w:rFonts w:ascii="Times New Roman" w:eastAsia="Times New Roman" w:hAnsi="Times New Roman" w:cs="Times New Roman"/>
          <w:sz w:val="24"/>
          <w:szCs w:val="24"/>
        </w:rPr>
      </w:pPr>
    </w:p>
    <w:p w14:paraId="5FA6BA9A" w14:textId="5A3FF63C" w:rsidR="00465BBD" w:rsidRDefault="00465BBD" w:rsidP="00465BBD">
      <w:pPr>
        <w:spacing w:after="0" w:line="240" w:lineRule="auto"/>
        <w:rPr>
          <w:rFonts w:ascii="Times New Roman" w:eastAsia="Times New Roman" w:hAnsi="Times New Roman" w:cs="Times New Roman"/>
          <w:sz w:val="24"/>
          <w:szCs w:val="24"/>
        </w:rPr>
      </w:pPr>
      <w:r w:rsidRPr="00AF538A">
        <w:rPr>
          <w:rFonts w:ascii="Times New Roman" w:eastAsia="Times New Roman" w:hAnsi="Times New Roman" w:cs="Times New Roman"/>
          <w:sz w:val="24"/>
          <w:szCs w:val="24"/>
        </w:rPr>
        <w:t>§1</w:t>
      </w:r>
      <w:r w:rsidR="00C96851">
        <w:rPr>
          <w:rFonts w:ascii="Times New Roman" w:eastAsia="Times New Roman" w:hAnsi="Times New Roman" w:cs="Times New Roman"/>
          <w:sz w:val="24"/>
          <w:szCs w:val="24"/>
        </w:rPr>
        <w:t>07</w:t>
      </w:r>
      <w:r w:rsidRPr="00AF538A">
        <w:rPr>
          <w:rFonts w:ascii="Times New Roman" w:eastAsia="Times New Roman" w:hAnsi="Times New Roman" w:cs="Times New Roman"/>
          <w:sz w:val="24"/>
          <w:szCs w:val="24"/>
        </w:rPr>
        <w:t>.</w:t>
      </w:r>
      <w:r w:rsidR="00C96851">
        <w:rPr>
          <w:rFonts w:ascii="Times New Roman" w:eastAsia="Times New Roman" w:hAnsi="Times New Roman" w:cs="Times New Roman"/>
          <w:sz w:val="24"/>
          <w:szCs w:val="24"/>
        </w:rPr>
        <w:t>17.</w:t>
      </w:r>
      <w:r w:rsidRPr="00AF538A">
        <w:rPr>
          <w:rFonts w:ascii="Times New Roman" w:eastAsia="Times New Roman" w:hAnsi="Times New Roman" w:cs="Times New Roman"/>
          <w:sz w:val="24"/>
          <w:szCs w:val="24"/>
        </w:rPr>
        <w:t xml:space="preserve"> </w:t>
      </w:r>
      <w:r w:rsidR="00C96851">
        <w:rPr>
          <w:rFonts w:ascii="Times New Roman" w:eastAsia="Times New Roman" w:hAnsi="Times New Roman" w:cs="Times New Roman"/>
          <w:sz w:val="24"/>
          <w:szCs w:val="24"/>
        </w:rPr>
        <w:t>Service in Non-rulemaking Proceedings</w:t>
      </w:r>
      <w:r w:rsidRPr="00AF538A">
        <w:rPr>
          <w:rFonts w:ascii="Times New Roman" w:eastAsia="Times New Roman" w:hAnsi="Times New Roman" w:cs="Times New Roman"/>
          <w:sz w:val="24"/>
          <w:szCs w:val="24"/>
        </w:rPr>
        <w:t>.</w:t>
      </w:r>
    </w:p>
    <w:p w14:paraId="62D6448B" w14:textId="51108626" w:rsidR="00C96851" w:rsidRDefault="00C96851" w:rsidP="00465BBD">
      <w:pPr>
        <w:spacing w:after="0" w:line="240" w:lineRule="auto"/>
        <w:rPr>
          <w:rFonts w:ascii="Times New Roman" w:eastAsia="Times New Roman" w:hAnsi="Times New Roman" w:cs="Times New Roman"/>
          <w:sz w:val="24"/>
          <w:szCs w:val="24"/>
        </w:rPr>
      </w:pPr>
    </w:p>
    <w:p w14:paraId="18CF36FD" w14:textId="3EB83E02" w:rsidR="00C96851" w:rsidRDefault="00C96851" w:rsidP="00C96851">
      <w:pPr>
        <w:spacing w:after="0" w:line="240" w:lineRule="auto"/>
        <w:rPr>
          <w:rFonts w:ascii="Times New Roman" w:eastAsia="Times New Roman" w:hAnsi="Times New Roman" w:cs="Times New Roman"/>
          <w:sz w:val="24"/>
          <w:szCs w:val="24"/>
        </w:rPr>
      </w:pPr>
      <w:r w:rsidRPr="00C96851">
        <w:rPr>
          <w:rFonts w:ascii="Times New Roman" w:eastAsia="Times New Roman" w:hAnsi="Times New Roman" w:cs="Times New Roman"/>
          <w:sz w:val="24"/>
          <w:szCs w:val="24"/>
        </w:rPr>
        <w:t>(a) Notification of Decisions and Orders. When the agency is required to provide service of notice to any party of a decision or order, the agency shall notify the party either personally or by first class mail. Notice must be in writing and addressed to the licensee at the licensee's address of record on file with the Board at the time of the mailing or the licensee's attorney of record.</w:t>
      </w:r>
    </w:p>
    <w:p w14:paraId="3D2FB0D6" w14:textId="77777777" w:rsidR="00C96851" w:rsidRPr="00C96851" w:rsidRDefault="00C96851" w:rsidP="00C96851">
      <w:pPr>
        <w:spacing w:after="0" w:line="240" w:lineRule="auto"/>
        <w:rPr>
          <w:rFonts w:ascii="Times New Roman" w:eastAsia="Times New Roman" w:hAnsi="Times New Roman" w:cs="Times New Roman"/>
          <w:sz w:val="24"/>
          <w:szCs w:val="24"/>
        </w:rPr>
      </w:pPr>
    </w:p>
    <w:p w14:paraId="01F7511A" w14:textId="2A7DB88E" w:rsidR="00C96851" w:rsidRPr="00AF538A" w:rsidRDefault="00C96851" w:rsidP="00C96851">
      <w:pPr>
        <w:spacing w:after="0" w:line="240" w:lineRule="auto"/>
        <w:rPr>
          <w:rFonts w:ascii="Times New Roman" w:eastAsia="Times New Roman" w:hAnsi="Times New Roman" w:cs="Times New Roman"/>
          <w:sz w:val="24"/>
          <w:szCs w:val="24"/>
        </w:rPr>
      </w:pPr>
      <w:r w:rsidRPr="00C96851">
        <w:rPr>
          <w:rFonts w:ascii="Times New Roman" w:eastAsia="Times New Roman" w:hAnsi="Times New Roman" w:cs="Times New Roman"/>
          <w:sz w:val="24"/>
          <w:szCs w:val="24"/>
        </w:rPr>
        <w:t xml:space="preserve">(b) Notification of Notice of Hearing. Notification of a Notice of Hearing shall be made to a licensee by hand delivery, regular, registered or certified mail, courier service, or otherwise in accordance with the APA and the Rules of SOAH. Notice must be in writing and addressed to the licensee at the licensee's address of record on file with the Board at the time of the mailing or addressed to the party's attorney of record. Notice of Hearing in a contested case must comply with Texas Government Code §2001.052. Service is complete when made pursuant to 1 TAC </w:t>
      </w:r>
      <w:r w:rsidR="006D2F1E" w:rsidRPr="006D2F1E">
        <w:rPr>
          <w:rFonts w:ascii="Times New Roman" w:eastAsia="Times New Roman" w:hAnsi="Times New Roman" w:cs="Times New Roman"/>
          <w:sz w:val="24"/>
          <w:szCs w:val="24"/>
          <w:u w:val="single"/>
        </w:rPr>
        <w:t>§155.10</w:t>
      </w:r>
      <w:r w:rsidR="006D2F1E">
        <w:rPr>
          <w:rFonts w:ascii="Times New Roman" w:eastAsia="Times New Roman" w:hAnsi="Times New Roman" w:cs="Times New Roman"/>
          <w:sz w:val="24"/>
          <w:szCs w:val="24"/>
          <w:u w:val="single"/>
        </w:rPr>
        <w:t>5</w:t>
      </w:r>
      <w:r w:rsidR="006D2F1E" w:rsidRPr="00C96851">
        <w:rPr>
          <w:rFonts w:ascii="Times New Roman" w:eastAsia="Times New Roman" w:hAnsi="Times New Roman" w:cs="Times New Roman"/>
          <w:sz w:val="24"/>
          <w:szCs w:val="24"/>
        </w:rPr>
        <w:t xml:space="preserve"> </w:t>
      </w:r>
      <w:r w:rsidR="006D2F1E">
        <w:rPr>
          <w:rFonts w:ascii="Times New Roman" w:eastAsia="Times New Roman" w:hAnsi="Times New Roman" w:cs="Times New Roman"/>
          <w:sz w:val="24"/>
          <w:szCs w:val="24"/>
        </w:rPr>
        <w:t>[</w:t>
      </w:r>
      <w:r w:rsidRPr="006D2F1E">
        <w:rPr>
          <w:rFonts w:ascii="Times New Roman" w:eastAsia="Times New Roman" w:hAnsi="Times New Roman" w:cs="Times New Roman"/>
          <w:strike/>
          <w:sz w:val="24"/>
          <w:szCs w:val="24"/>
        </w:rPr>
        <w:t>§155.103</w:t>
      </w:r>
      <w:r w:rsidR="006D2F1E" w:rsidRPr="006D2F1E">
        <w:rPr>
          <w:rFonts w:ascii="Times New Roman" w:eastAsia="Times New Roman" w:hAnsi="Times New Roman" w:cs="Times New Roman"/>
          <w:sz w:val="24"/>
          <w:szCs w:val="24"/>
        </w:rPr>
        <w:t xml:space="preserve">] </w:t>
      </w:r>
      <w:r w:rsidRPr="00C96851">
        <w:rPr>
          <w:rFonts w:ascii="Times New Roman" w:eastAsia="Times New Roman" w:hAnsi="Times New Roman" w:cs="Times New Roman"/>
          <w:sz w:val="24"/>
          <w:szCs w:val="24"/>
        </w:rPr>
        <w:t>(SOAH).</w:t>
      </w:r>
    </w:p>
    <w:p w14:paraId="1A517CF1" w14:textId="77777777" w:rsidR="005B7AB8" w:rsidRPr="00AF538A" w:rsidRDefault="005B7AB8" w:rsidP="00465BBD">
      <w:pPr>
        <w:spacing w:after="0" w:line="240" w:lineRule="auto"/>
        <w:rPr>
          <w:rFonts w:ascii="Times New Roman" w:eastAsia="Times New Roman" w:hAnsi="Times New Roman" w:cs="Times New Roman"/>
          <w:sz w:val="24"/>
          <w:szCs w:val="24"/>
        </w:rPr>
      </w:pPr>
    </w:p>
    <w:p w14:paraId="37674875" w14:textId="37F4B765" w:rsidR="00AE2A72" w:rsidRPr="00AF538A" w:rsidRDefault="00AE2A72" w:rsidP="00C574FA">
      <w:pPr>
        <w:rPr>
          <w:rFonts w:ascii="Times New Roman" w:hAnsi="Times New Roman" w:cs="Times New Roman"/>
          <w:sz w:val="24"/>
          <w:szCs w:val="24"/>
        </w:rPr>
      </w:pPr>
    </w:p>
    <w:sectPr w:rsidR="00AE2A72" w:rsidRPr="00AF53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263CAD"/>
    <w:multiLevelType w:val="hybridMultilevel"/>
    <w:tmpl w:val="989C0606"/>
    <w:lvl w:ilvl="0" w:tplc="5E264F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B6134F"/>
    <w:multiLevelType w:val="hybridMultilevel"/>
    <w:tmpl w:val="45623872"/>
    <w:lvl w:ilvl="0" w:tplc="044AD600">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5ADC03FD"/>
    <w:multiLevelType w:val="hybridMultilevel"/>
    <w:tmpl w:val="6180CC54"/>
    <w:lvl w:ilvl="0" w:tplc="3B2C5AD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BBD"/>
    <w:rsid w:val="0000070B"/>
    <w:rsid w:val="00026B91"/>
    <w:rsid w:val="00033CF5"/>
    <w:rsid w:val="00044D21"/>
    <w:rsid w:val="00054B7F"/>
    <w:rsid w:val="0005764D"/>
    <w:rsid w:val="00063A73"/>
    <w:rsid w:val="000A0599"/>
    <w:rsid w:val="000A1C7D"/>
    <w:rsid w:val="000A32EC"/>
    <w:rsid w:val="000A39F2"/>
    <w:rsid w:val="000C5F08"/>
    <w:rsid w:val="000E42B7"/>
    <w:rsid w:val="000E7DF5"/>
    <w:rsid w:val="000F3007"/>
    <w:rsid w:val="00152CEF"/>
    <w:rsid w:val="001566E2"/>
    <w:rsid w:val="0016410C"/>
    <w:rsid w:val="00171F70"/>
    <w:rsid w:val="001756AF"/>
    <w:rsid w:val="00186156"/>
    <w:rsid w:val="00197AF8"/>
    <w:rsid w:val="001A28C3"/>
    <w:rsid w:val="001B1402"/>
    <w:rsid w:val="001C2097"/>
    <w:rsid w:val="001C74D1"/>
    <w:rsid w:val="001D3125"/>
    <w:rsid w:val="001F01F6"/>
    <w:rsid w:val="001F1F84"/>
    <w:rsid w:val="00216CA1"/>
    <w:rsid w:val="002641FC"/>
    <w:rsid w:val="0028586D"/>
    <w:rsid w:val="00291A81"/>
    <w:rsid w:val="00292D96"/>
    <w:rsid w:val="002A7368"/>
    <w:rsid w:val="002B2D03"/>
    <w:rsid w:val="002C0441"/>
    <w:rsid w:val="002C5DD1"/>
    <w:rsid w:val="002E1F0B"/>
    <w:rsid w:val="002E3B47"/>
    <w:rsid w:val="002F2DC2"/>
    <w:rsid w:val="00306674"/>
    <w:rsid w:val="0030725D"/>
    <w:rsid w:val="00310B3D"/>
    <w:rsid w:val="003122D4"/>
    <w:rsid w:val="00313E39"/>
    <w:rsid w:val="00330211"/>
    <w:rsid w:val="00335CAF"/>
    <w:rsid w:val="00336E81"/>
    <w:rsid w:val="00343EBA"/>
    <w:rsid w:val="003574B2"/>
    <w:rsid w:val="0037047E"/>
    <w:rsid w:val="00380CE5"/>
    <w:rsid w:val="00386F51"/>
    <w:rsid w:val="003A1DC0"/>
    <w:rsid w:val="003A259D"/>
    <w:rsid w:val="003A6689"/>
    <w:rsid w:val="003A7EEA"/>
    <w:rsid w:val="003C4979"/>
    <w:rsid w:val="003C7A4C"/>
    <w:rsid w:val="003E109C"/>
    <w:rsid w:val="003E5C9D"/>
    <w:rsid w:val="003F0121"/>
    <w:rsid w:val="004111C7"/>
    <w:rsid w:val="0041347F"/>
    <w:rsid w:val="004171B1"/>
    <w:rsid w:val="004254CA"/>
    <w:rsid w:val="004655DE"/>
    <w:rsid w:val="00465BBD"/>
    <w:rsid w:val="0047583E"/>
    <w:rsid w:val="00490983"/>
    <w:rsid w:val="004A0142"/>
    <w:rsid w:val="004E5C87"/>
    <w:rsid w:val="005278E7"/>
    <w:rsid w:val="00531962"/>
    <w:rsid w:val="00536B7E"/>
    <w:rsid w:val="005576F5"/>
    <w:rsid w:val="00561AD2"/>
    <w:rsid w:val="00583FD3"/>
    <w:rsid w:val="00594F2B"/>
    <w:rsid w:val="005A10A7"/>
    <w:rsid w:val="005A3911"/>
    <w:rsid w:val="005B7AB8"/>
    <w:rsid w:val="005C35A4"/>
    <w:rsid w:val="005C5920"/>
    <w:rsid w:val="005E1C28"/>
    <w:rsid w:val="005E1FAB"/>
    <w:rsid w:val="006149EB"/>
    <w:rsid w:val="0063536D"/>
    <w:rsid w:val="006377D8"/>
    <w:rsid w:val="0064197C"/>
    <w:rsid w:val="006700BE"/>
    <w:rsid w:val="00675328"/>
    <w:rsid w:val="00687ADA"/>
    <w:rsid w:val="00697BE7"/>
    <w:rsid w:val="006B5603"/>
    <w:rsid w:val="006C76DD"/>
    <w:rsid w:val="006D0841"/>
    <w:rsid w:val="006D2F1E"/>
    <w:rsid w:val="006D45C6"/>
    <w:rsid w:val="006E21E7"/>
    <w:rsid w:val="00704AA5"/>
    <w:rsid w:val="00727BE3"/>
    <w:rsid w:val="00741B01"/>
    <w:rsid w:val="00750185"/>
    <w:rsid w:val="00750F9D"/>
    <w:rsid w:val="00752B19"/>
    <w:rsid w:val="00762C16"/>
    <w:rsid w:val="00765F24"/>
    <w:rsid w:val="00767379"/>
    <w:rsid w:val="00771267"/>
    <w:rsid w:val="007916EA"/>
    <w:rsid w:val="007B1764"/>
    <w:rsid w:val="007B417D"/>
    <w:rsid w:val="007B4E8C"/>
    <w:rsid w:val="007C3248"/>
    <w:rsid w:val="007C5EE2"/>
    <w:rsid w:val="007C62E5"/>
    <w:rsid w:val="007D4D90"/>
    <w:rsid w:val="007D5B91"/>
    <w:rsid w:val="007D7714"/>
    <w:rsid w:val="007F0D84"/>
    <w:rsid w:val="007F1207"/>
    <w:rsid w:val="00804D11"/>
    <w:rsid w:val="008126A1"/>
    <w:rsid w:val="00833BB0"/>
    <w:rsid w:val="00836A52"/>
    <w:rsid w:val="00837590"/>
    <w:rsid w:val="00852781"/>
    <w:rsid w:val="00881B30"/>
    <w:rsid w:val="00883AE3"/>
    <w:rsid w:val="00893647"/>
    <w:rsid w:val="008A5A5E"/>
    <w:rsid w:val="008A743C"/>
    <w:rsid w:val="008B33C9"/>
    <w:rsid w:val="008B6299"/>
    <w:rsid w:val="008D01E7"/>
    <w:rsid w:val="008D6B97"/>
    <w:rsid w:val="008F1CCC"/>
    <w:rsid w:val="008F282B"/>
    <w:rsid w:val="00912B71"/>
    <w:rsid w:val="0091317E"/>
    <w:rsid w:val="00914B68"/>
    <w:rsid w:val="009247D3"/>
    <w:rsid w:val="00951A62"/>
    <w:rsid w:val="00974818"/>
    <w:rsid w:val="00991BFD"/>
    <w:rsid w:val="00992FF6"/>
    <w:rsid w:val="009A05FE"/>
    <w:rsid w:val="009B07BD"/>
    <w:rsid w:val="009B0E4E"/>
    <w:rsid w:val="009B60AA"/>
    <w:rsid w:val="009B60EA"/>
    <w:rsid w:val="009D0E77"/>
    <w:rsid w:val="009E0989"/>
    <w:rsid w:val="009E6B31"/>
    <w:rsid w:val="009F4198"/>
    <w:rsid w:val="00A0308B"/>
    <w:rsid w:val="00A07096"/>
    <w:rsid w:val="00A15CEF"/>
    <w:rsid w:val="00A21984"/>
    <w:rsid w:val="00A30FF3"/>
    <w:rsid w:val="00A37891"/>
    <w:rsid w:val="00A45E82"/>
    <w:rsid w:val="00A5420A"/>
    <w:rsid w:val="00A57ABD"/>
    <w:rsid w:val="00A722CF"/>
    <w:rsid w:val="00A85AA1"/>
    <w:rsid w:val="00A926E3"/>
    <w:rsid w:val="00A972C7"/>
    <w:rsid w:val="00AA3F0D"/>
    <w:rsid w:val="00AB67CD"/>
    <w:rsid w:val="00AC5B45"/>
    <w:rsid w:val="00AE2A72"/>
    <w:rsid w:val="00AE6C18"/>
    <w:rsid w:val="00AF538A"/>
    <w:rsid w:val="00B02EF7"/>
    <w:rsid w:val="00B1396B"/>
    <w:rsid w:val="00B230E5"/>
    <w:rsid w:val="00B708FB"/>
    <w:rsid w:val="00B70F15"/>
    <w:rsid w:val="00B84053"/>
    <w:rsid w:val="00B95EF2"/>
    <w:rsid w:val="00BB6A66"/>
    <w:rsid w:val="00BC0AF4"/>
    <w:rsid w:val="00BE544F"/>
    <w:rsid w:val="00BE59CB"/>
    <w:rsid w:val="00BE5C00"/>
    <w:rsid w:val="00C45C88"/>
    <w:rsid w:val="00C502EE"/>
    <w:rsid w:val="00C56410"/>
    <w:rsid w:val="00C574FA"/>
    <w:rsid w:val="00C6074A"/>
    <w:rsid w:val="00C6251C"/>
    <w:rsid w:val="00C676F3"/>
    <w:rsid w:val="00C87461"/>
    <w:rsid w:val="00C87FB7"/>
    <w:rsid w:val="00C9313B"/>
    <w:rsid w:val="00C96851"/>
    <w:rsid w:val="00CA454D"/>
    <w:rsid w:val="00CB1069"/>
    <w:rsid w:val="00CD384E"/>
    <w:rsid w:val="00CE11EE"/>
    <w:rsid w:val="00CF187D"/>
    <w:rsid w:val="00CF1F70"/>
    <w:rsid w:val="00CF48B1"/>
    <w:rsid w:val="00D07113"/>
    <w:rsid w:val="00D12C28"/>
    <w:rsid w:val="00DA1A86"/>
    <w:rsid w:val="00DA7638"/>
    <w:rsid w:val="00DD0FCE"/>
    <w:rsid w:val="00DD669C"/>
    <w:rsid w:val="00E03276"/>
    <w:rsid w:val="00E15F4D"/>
    <w:rsid w:val="00E23BB6"/>
    <w:rsid w:val="00E62014"/>
    <w:rsid w:val="00E6334C"/>
    <w:rsid w:val="00E77830"/>
    <w:rsid w:val="00E87E96"/>
    <w:rsid w:val="00E969E8"/>
    <w:rsid w:val="00EA263F"/>
    <w:rsid w:val="00EA35BF"/>
    <w:rsid w:val="00EC244C"/>
    <w:rsid w:val="00EE67AD"/>
    <w:rsid w:val="00EE70A1"/>
    <w:rsid w:val="00EF0CE3"/>
    <w:rsid w:val="00EF6B9F"/>
    <w:rsid w:val="00F218EB"/>
    <w:rsid w:val="00F334D9"/>
    <w:rsid w:val="00F4162B"/>
    <w:rsid w:val="00F62E83"/>
    <w:rsid w:val="00FD4EE0"/>
    <w:rsid w:val="00FE3080"/>
    <w:rsid w:val="00FE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C6510"/>
  <w15:chartTrackingRefBased/>
  <w15:docId w15:val="{18577452-F84A-46F0-B833-8FAC0409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BBD"/>
    <w:pPr>
      <w:ind w:left="720"/>
      <w:contextualSpacing/>
    </w:pPr>
  </w:style>
  <w:style w:type="paragraph" w:styleId="BodyText">
    <w:name w:val="Body Text"/>
    <w:basedOn w:val="Normal"/>
    <w:link w:val="BodyTextChar"/>
    <w:uiPriority w:val="99"/>
    <w:unhideWhenUsed/>
    <w:rsid w:val="00336E81"/>
    <w:pPr>
      <w:spacing w:after="120"/>
    </w:pPr>
  </w:style>
  <w:style w:type="character" w:customStyle="1" w:styleId="BodyTextChar">
    <w:name w:val="Body Text Char"/>
    <w:basedOn w:val="DefaultParagraphFont"/>
    <w:link w:val="BodyText"/>
    <w:uiPriority w:val="99"/>
    <w:rsid w:val="00336E81"/>
  </w:style>
  <w:style w:type="character" w:styleId="Hyperlink">
    <w:name w:val="Hyperlink"/>
    <w:basedOn w:val="DefaultParagraphFont"/>
    <w:uiPriority w:val="99"/>
    <w:unhideWhenUsed/>
    <w:rsid w:val="00336E81"/>
    <w:rPr>
      <w:color w:val="0563C1" w:themeColor="hyperlink"/>
      <w:u w:val="single"/>
    </w:rPr>
  </w:style>
  <w:style w:type="character" w:styleId="UnresolvedMention">
    <w:name w:val="Unresolved Mention"/>
    <w:basedOn w:val="DefaultParagraphFont"/>
    <w:uiPriority w:val="99"/>
    <w:semiHidden/>
    <w:unhideWhenUsed/>
    <w:rsid w:val="00336E81"/>
    <w:rPr>
      <w:color w:val="605E5C"/>
      <w:shd w:val="clear" w:color="auto" w:fill="E1DFDD"/>
    </w:rPr>
  </w:style>
  <w:style w:type="paragraph" w:styleId="BalloonText">
    <w:name w:val="Balloon Text"/>
    <w:basedOn w:val="Normal"/>
    <w:link w:val="BalloonTextChar"/>
    <w:uiPriority w:val="99"/>
    <w:semiHidden/>
    <w:unhideWhenUsed/>
    <w:rsid w:val="005C59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920"/>
    <w:rPr>
      <w:rFonts w:ascii="Segoe UI" w:hAnsi="Segoe UI" w:cs="Segoe UI"/>
      <w:sz w:val="18"/>
      <w:szCs w:val="18"/>
    </w:rPr>
  </w:style>
  <w:style w:type="paragraph" w:styleId="CommentText">
    <w:name w:val="annotation text"/>
    <w:basedOn w:val="Normal"/>
    <w:link w:val="CommentTextChar"/>
    <w:uiPriority w:val="99"/>
    <w:unhideWhenUsed/>
    <w:rsid w:val="00E969E8"/>
    <w:pPr>
      <w:spacing w:line="240" w:lineRule="auto"/>
    </w:pPr>
    <w:rPr>
      <w:sz w:val="20"/>
      <w:szCs w:val="20"/>
    </w:rPr>
  </w:style>
  <w:style w:type="character" w:customStyle="1" w:styleId="CommentTextChar">
    <w:name w:val="Comment Text Char"/>
    <w:basedOn w:val="DefaultParagraphFont"/>
    <w:link w:val="CommentText"/>
    <w:uiPriority w:val="99"/>
    <w:rsid w:val="00E969E8"/>
    <w:rPr>
      <w:sz w:val="20"/>
      <w:szCs w:val="20"/>
    </w:rPr>
  </w:style>
  <w:style w:type="character" w:styleId="CommentReference">
    <w:name w:val="annotation reference"/>
    <w:basedOn w:val="DefaultParagraphFont"/>
    <w:uiPriority w:val="99"/>
    <w:semiHidden/>
    <w:unhideWhenUsed/>
    <w:rsid w:val="00E969E8"/>
    <w:rPr>
      <w:sz w:val="16"/>
      <w:szCs w:val="16"/>
    </w:rPr>
  </w:style>
  <w:style w:type="paragraph" w:styleId="CommentSubject">
    <w:name w:val="annotation subject"/>
    <w:basedOn w:val="CommentText"/>
    <w:next w:val="CommentText"/>
    <w:link w:val="CommentSubjectChar"/>
    <w:uiPriority w:val="99"/>
    <w:semiHidden/>
    <w:unhideWhenUsed/>
    <w:rsid w:val="00A926E3"/>
    <w:rPr>
      <w:b/>
      <w:bCs/>
    </w:rPr>
  </w:style>
  <w:style w:type="character" w:customStyle="1" w:styleId="CommentSubjectChar">
    <w:name w:val="Comment Subject Char"/>
    <w:basedOn w:val="CommentTextChar"/>
    <w:link w:val="CommentSubject"/>
    <w:uiPriority w:val="99"/>
    <w:semiHidden/>
    <w:rsid w:val="00A926E3"/>
    <w:rPr>
      <w:b/>
      <w:bCs/>
      <w:sz w:val="20"/>
      <w:szCs w:val="20"/>
    </w:rPr>
  </w:style>
  <w:style w:type="paragraph" w:customStyle="1" w:styleId="ydpda298ee3yiv8607751865msonormal">
    <w:name w:val="ydpda298ee3yiv8607751865msonormal"/>
    <w:basedOn w:val="Normal"/>
    <w:uiPriority w:val="99"/>
    <w:rsid w:val="00914B68"/>
    <w:pPr>
      <w:spacing w:before="100" w:beforeAutospacing="1" w:after="100" w:afterAutospacing="1" w:line="240" w:lineRule="auto"/>
    </w:pPr>
    <w:rPr>
      <w:rFonts w:ascii="Calibri" w:hAnsi="Calibri" w:cs="Calibri"/>
    </w:rPr>
  </w:style>
  <w:style w:type="paragraph" w:styleId="NormalWeb">
    <w:name w:val="Normal (Web)"/>
    <w:basedOn w:val="Normal"/>
    <w:uiPriority w:val="99"/>
    <w:semiHidden/>
    <w:unhideWhenUsed/>
    <w:rsid w:val="001F1F84"/>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3A1DC0"/>
    <w:pPr>
      <w:spacing w:after="0" w:line="240" w:lineRule="auto"/>
    </w:pPr>
  </w:style>
  <w:style w:type="paragraph" w:customStyle="1" w:styleId="Default">
    <w:name w:val="Default"/>
    <w:rsid w:val="00CB106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73490">
      <w:bodyDiv w:val="1"/>
      <w:marLeft w:val="0"/>
      <w:marRight w:val="0"/>
      <w:marTop w:val="0"/>
      <w:marBottom w:val="0"/>
      <w:divBdr>
        <w:top w:val="none" w:sz="0" w:space="0" w:color="auto"/>
        <w:left w:val="none" w:sz="0" w:space="0" w:color="auto"/>
        <w:bottom w:val="none" w:sz="0" w:space="0" w:color="auto"/>
        <w:right w:val="none" w:sz="0" w:space="0" w:color="auto"/>
      </w:divBdr>
    </w:div>
    <w:div w:id="161169628">
      <w:bodyDiv w:val="1"/>
      <w:marLeft w:val="0"/>
      <w:marRight w:val="0"/>
      <w:marTop w:val="0"/>
      <w:marBottom w:val="0"/>
      <w:divBdr>
        <w:top w:val="none" w:sz="0" w:space="0" w:color="auto"/>
        <w:left w:val="none" w:sz="0" w:space="0" w:color="auto"/>
        <w:bottom w:val="none" w:sz="0" w:space="0" w:color="auto"/>
        <w:right w:val="none" w:sz="0" w:space="0" w:color="auto"/>
      </w:divBdr>
    </w:div>
    <w:div w:id="215361314">
      <w:bodyDiv w:val="1"/>
      <w:marLeft w:val="0"/>
      <w:marRight w:val="0"/>
      <w:marTop w:val="0"/>
      <w:marBottom w:val="0"/>
      <w:divBdr>
        <w:top w:val="none" w:sz="0" w:space="0" w:color="auto"/>
        <w:left w:val="none" w:sz="0" w:space="0" w:color="auto"/>
        <w:bottom w:val="none" w:sz="0" w:space="0" w:color="auto"/>
        <w:right w:val="none" w:sz="0" w:space="0" w:color="auto"/>
      </w:divBdr>
    </w:div>
    <w:div w:id="265814536">
      <w:bodyDiv w:val="1"/>
      <w:marLeft w:val="0"/>
      <w:marRight w:val="0"/>
      <w:marTop w:val="0"/>
      <w:marBottom w:val="0"/>
      <w:divBdr>
        <w:top w:val="none" w:sz="0" w:space="0" w:color="auto"/>
        <w:left w:val="none" w:sz="0" w:space="0" w:color="auto"/>
        <w:bottom w:val="none" w:sz="0" w:space="0" w:color="auto"/>
        <w:right w:val="none" w:sz="0" w:space="0" w:color="auto"/>
      </w:divBdr>
    </w:div>
    <w:div w:id="328290784">
      <w:bodyDiv w:val="1"/>
      <w:marLeft w:val="0"/>
      <w:marRight w:val="0"/>
      <w:marTop w:val="0"/>
      <w:marBottom w:val="0"/>
      <w:divBdr>
        <w:top w:val="none" w:sz="0" w:space="0" w:color="auto"/>
        <w:left w:val="none" w:sz="0" w:space="0" w:color="auto"/>
        <w:bottom w:val="none" w:sz="0" w:space="0" w:color="auto"/>
        <w:right w:val="none" w:sz="0" w:space="0" w:color="auto"/>
      </w:divBdr>
    </w:div>
    <w:div w:id="436951838">
      <w:bodyDiv w:val="1"/>
      <w:marLeft w:val="0"/>
      <w:marRight w:val="0"/>
      <w:marTop w:val="0"/>
      <w:marBottom w:val="0"/>
      <w:divBdr>
        <w:top w:val="none" w:sz="0" w:space="0" w:color="auto"/>
        <w:left w:val="none" w:sz="0" w:space="0" w:color="auto"/>
        <w:bottom w:val="none" w:sz="0" w:space="0" w:color="auto"/>
        <w:right w:val="none" w:sz="0" w:space="0" w:color="auto"/>
      </w:divBdr>
    </w:div>
    <w:div w:id="454059136">
      <w:bodyDiv w:val="1"/>
      <w:marLeft w:val="0"/>
      <w:marRight w:val="0"/>
      <w:marTop w:val="0"/>
      <w:marBottom w:val="0"/>
      <w:divBdr>
        <w:top w:val="none" w:sz="0" w:space="0" w:color="auto"/>
        <w:left w:val="none" w:sz="0" w:space="0" w:color="auto"/>
        <w:bottom w:val="none" w:sz="0" w:space="0" w:color="auto"/>
        <w:right w:val="none" w:sz="0" w:space="0" w:color="auto"/>
      </w:divBdr>
      <w:divsChild>
        <w:div w:id="1199512558">
          <w:marLeft w:val="0"/>
          <w:marRight w:val="0"/>
          <w:marTop w:val="0"/>
          <w:marBottom w:val="0"/>
          <w:divBdr>
            <w:top w:val="none" w:sz="0" w:space="0" w:color="auto"/>
            <w:left w:val="none" w:sz="0" w:space="0" w:color="auto"/>
            <w:bottom w:val="none" w:sz="0" w:space="0" w:color="auto"/>
            <w:right w:val="none" w:sz="0" w:space="0" w:color="auto"/>
          </w:divBdr>
          <w:divsChild>
            <w:div w:id="18468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510293">
      <w:bodyDiv w:val="1"/>
      <w:marLeft w:val="0"/>
      <w:marRight w:val="0"/>
      <w:marTop w:val="0"/>
      <w:marBottom w:val="0"/>
      <w:divBdr>
        <w:top w:val="none" w:sz="0" w:space="0" w:color="auto"/>
        <w:left w:val="none" w:sz="0" w:space="0" w:color="auto"/>
        <w:bottom w:val="none" w:sz="0" w:space="0" w:color="auto"/>
        <w:right w:val="none" w:sz="0" w:space="0" w:color="auto"/>
      </w:divBdr>
    </w:div>
    <w:div w:id="829176277">
      <w:bodyDiv w:val="1"/>
      <w:marLeft w:val="0"/>
      <w:marRight w:val="0"/>
      <w:marTop w:val="0"/>
      <w:marBottom w:val="0"/>
      <w:divBdr>
        <w:top w:val="none" w:sz="0" w:space="0" w:color="auto"/>
        <w:left w:val="none" w:sz="0" w:space="0" w:color="auto"/>
        <w:bottom w:val="none" w:sz="0" w:space="0" w:color="auto"/>
        <w:right w:val="none" w:sz="0" w:space="0" w:color="auto"/>
      </w:divBdr>
    </w:div>
    <w:div w:id="852885818">
      <w:bodyDiv w:val="1"/>
      <w:marLeft w:val="0"/>
      <w:marRight w:val="0"/>
      <w:marTop w:val="0"/>
      <w:marBottom w:val="0"/>
      <w:divBdr>
        <w:top w:val="none" w:sz="0" w:space="0" w:color="auto"/>
        <w:left w:val="none" w:sz="0" w:space="0" w:color="auto"/>
        <w:bottom w:val="none" w:sz="0" w:space="0" w:color="auto"/>
        <w:right w:val="none" w:sz="0" w:space="0" w:color="auto"/>
      </w:divBdr>
    </w:div>
    <w:div w:id="1175337090">
      <w:bodyDiv w:val="1"/>
      <w:marLeft w:val="0"/>
      <w:marRight w:val="0"/>
      <w:marTop w:val="0"/>
      <w:marBottom w:val="0"/>
      <w:divBdr>
        <w:top w:val="none" w:sz="0" w:space="0" w:color="auto"/>
        <w:left w:val="none" w:sz="0" w:space="0" w:color="auto"/>
        <w:bottom w:val="none" w:sz="0" w:space="0" w:color="auto"/>
        <w:right w:val="none" w:sz="0" w:space="0" w:color="auto"/>
      </w:divBdr>
    </w:div>
    <w:div w:id="1450930811">
      <w:bodyDiv w:val="1"/>
      <w:marLeft w:val="0"/>
      <w:marRight w:val="0"/>
      <w:marTop w:val="0"/>
      <w:marBottom w:val="0"/>
      <w:divBdr>
        <w:top w:val="none" w:sz="0" w:space="0" w:color="auto"/>
        <w:left w:val="none" w:sz="0" w:space="0" w:color="auto"/>
        <w:bottom w:val="none" w:sz="0" w:space="0" w:color="auto"/>
        <w:right w:val="none" w:sz="0" w:space="0" w:color="auto"/>
      </w:divBdr>
      <w:divsChild>
        <w:div w:id="555707695">
          <w:marLeft w:val="0"/>
          <w:marRight w:val="0"/>
          <w:marTop w:val="0"/>
          <w:marBottom w:val="0"/>
          <w:divBdr>
            <w:top w:val="none" w:sz="0" w:space="0" w:color="auto"/>
            <w:left w:val="none" w:sz="0" w:space="0" w:color="auto"/>
            <w:bottom w:val="none" w:sz="0" w:space="0" w:color="auto"/>
            <w:right w:val="none" w:sz="0" w:space="0" w:color="auto"/>
          </w:divBdr>
          <w:divsChild>
            <w:div w:id="58669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87533">
      <w:bodyDiv w:val="1"/>
      <w:marLeft w:val="0"/>
      <w:marRight w:val="0"/>
      <w:marTop w:val="0"/>
      <w:marBottom w:val="0"/>
      <w:divBdr>
        <w:top w:val="none" w:sz="0" w:space="0" w:color="auto"/>
        <w:left w:val="none" w:sz="0" w:space="0" w:color="auto"/>
        <w:bottom w:val="none" w:sz="0" w:space="0" w:color="auto"/>
        <w:right w:val="none" w:sz="0" w:space="0" w:color="auto"/>
      </w:divBdr>
      <w:divsChild>
        <w:div w:id="1260747950">
          <w:marLeft w:val="0"/>
          <w:marRight w:val="0"/>
          <w:marTop w:val="0"/>
          <w:marBottom w:val="0"/>
          <w:divBdr>
            <w:top w:val="none" w:sz="0" w:space="0" w:color="auto"/>
            <w:left w:val="none" w:sz="0" w:space="0" w:color="auto"/>
            <w:bottom w:val="none" w:sz="0" w:space="0" w:color="auto"/>
            <w:right w:val="none" w:sz="0" w:space="0" w:color="auto"/>
          </w:divBdr>
          <w:divsChild>
            <w:div w:id="58919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808951">
      <w:bodyDiv w:val="1"/>
      <w:marLeft w:val="0"/>
      <w:marRight w:val="0"/>
      <w:marTop w:val="0"/>
      <w:marBottom w:val="0"/>
      <w:divBdr>
        <w:top w:val="none" w:sz="0" w:space="0" w:color="auto"/>
        <w:left w:val="none" w:sz="0" w:space="0" w:color="auto"/>
        <w:bottom w:val="none" w:sz="0" w:space="0" w:color="auto"/>
        <w:right w:val="none" w:sz="0" w:space="0" w:color="auto"/>
      </w:divBdr>
    </w:div>
    <w:div w:id="1915698856">
      <w:bodyDiv w:val="1"/>
      <w:marLeft w:val="0"/>
      <w:marRight w:val="0"/>
      <w:marTop w:val="0"/>
      <w:marBottom w:val="0"/>
      <w:divBdr>
        <w:top w:val="none" w:sz="0" w:space="0" w:color="auto"/>
        <w:left w:val="none" w:sz="0" w:space="0" w:color="auto"/>
        <w:bottom w:val="none" w:sz="0" w:space="0" w:color="auto"/>
        <w:right w:val="none" w:sz="0" w:space="0" w:color="auto"/>
      </w:divBdr>
    </w:div>
    <w:div w:id="202161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46336-6FBC-4684-AC53-665E44C4A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2</Pages>
  <Words>618</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Studdard</dc:creator>
  <cp:keywords/>
  <dc:description/>
  <cp:lastModifiedBy>Lauren Studdard</cp:lastModifiedBy>
  <cp:revision>25</cp:revision>
  <dcterms:created xsi:type="dcterms:W3CDTF">2023-10-27T17:15:00Z</dcterms:created>
  <dcterms:modified xsi:type="dcterms:W3CDTF">2024-04-02T15:24:00Z</dcterms:modified>
</cp:coreProperties>
</file>