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7FB68A50" w:rsidR="002E0F91" w:rsidRPr="00E13946" w:rsidRDefault="002604CF" w:rsidP="009622E9">
      <w:pPr>
        <w:rPr>
          <w:rFonts w:ascii="Times New Roman" w:hAnsi="Times New Roman" w:cs="Times New Roman"/>
          <w:sz w:val="24"/>
          <w:szCs w:val="24"/>
          <w:lang w:val="es-US"/>
        </w:rPr>
      </w:pPr>
      <w:r w:rsidRPr="00E13946">
        <w:rPr>
          <w:rFonts w:ascii="Times New Roman" w:hAnsi="Times New Roman"/>
          <w:sz w:val="24"/>
          <w:lang w:val="es-US"/>
        </w:rPr>
        <w:t xml:space="preserve">La Junta Estatal de Odontólogos (Junta) propone esta enmienda a la regla 108 del título 22 del TAC , en relación con  las historias clínicas odontológicas. La enmienda se relaciona con la venta, diseño y fabricación de dispositivos de ortodoncia según se establece en el Proyecto de Ley 4070 de la Legislatura 89 de Texas, Sesión Ordinaria (2025), y codificado en el Artículo 431.024 del Código de Salud y Seguridad. El proyecto de ley busca proteger a los pacientes de prácticas inseguras estableciendo requisitos para la persona que venda un dispositivo de ortodoncia o brinde un servicio relacionado con el diseño o fabricación de dicho dispositivo a pacientes en Texas. La enmienda también corrige un error gramatical. </w:t>
      </w:r>
    </w:p>
    <w:p w14:paraId="7AC0AD1A" w14:textId="7AAD7139" w:rsidR="002604CF" w:rsidRPr="00E13946" w:rsidRDefault="002604CF" w:rsidP="009622E9">
      <w:pPr>
        <w:rPr>
          <w:rFonts w:ascii="Times New Roman" w:hAnsi="Times New Roman" w:cs="Times New Roman"/>
          <w:sz w:val="24"/>
          <w:szCs w:val="24"/>
          <w:lang w:val="es-US"/>
        </w:rPr>
      </w:pPr>
      <w:r w:rsidRPr="00E13946">
        <w:rPr>
          <w:rFonts w:ascii="Times New Roman" w:hAnsi="Times New Roman"/>
          <w:sz w:val="24"/>
          <w:lang w:val="es-US"/>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E13946" w:rsidRDefault="002604CF" w:rsidP="002604CF">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E13946" w:rsidRDefault="002604CF" w:rsidP="002604CF">
      <w:pPr>
        <w:spacing w:after="0" w:line="240" w:lineRule="auto"/>
        <w:rPr>
          <w:rFonts w:ascii="Times New Roman" w:hAnsi="Times New Roman" w:cs="Times New Roman"/>
          <w:sz w:val="24"/>
          <w:szCs w:val="24"/>
          <w:lang w:val="es-US"/>
        </w:rPr>
      </w:pPr>
    </w:p>
    <w:p w14:paraId="73BF3D0C" w14:textId="77777777" w:rsidR="002604CF" w:rsidRPr="00E13946" w:rsidRDefault="002604CF" w:rsidP="002604CF">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DECLARACIÓN DE IMPACTO SOBRE EL EMPLEO LOCAL: Casey Nichols también ha determinado que la regla propuesta no afecta las economías y el empleo locales. </w:t>
      </w:r>
    </w:p>
    <w:p w14:paraId="0A95F484" w14:textId="77777777" w:rsidR="002604CF" w:rsidRPr="00E13946" w:rsidRDefault="002604CF" w:rsidP="002604CF">
      <w:pPr>
        <w:spacing w:after="0" w:line="240" w:lineRule="auto"/>
        <w:rPr>
          <w:rFonts w:ascii="Times New Roman" w:hAnsi="Times New Roman" w:cs="Times New Roman"/>
          <w:sz w:val="24"/>
          <w:szCs w:val="24"/>
          <w:lang w:val="es-US"/>
        </w:rPr>
      </w:pPr>
    </w:p>
    <w:p w14:paraId="35D228DF" w14:textId="18E50BC9" w:rsidR="002604CF" w:rsidRPr="00E13946" w:rsidRDefault="002604CF" w:rsidP="002604CF">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E13946" w:rsidRDefault="002604CF" w:rsidP="002604CF">
      <w:pPr>
        <w:spacing w:after="0" w:line="240" w:lineRule="auto"/>
        <w:rPr>
          <w:rFonts w:ascii="Times New Roman" w:hAnsi="Times New Roman" w:cs="Times New Roman"/>
          <w:sz w:val="24"/>
          <w:szCs w:val="24"/>
          <w:lang w:val="es-US"/>
        </w:rPr>
      </w:pPr>
    </w:p>
    <w:p w14:paraId="6D10C40D" w14:textId="5E8ADA21" w:rsidR="002604CF" w:rsidRPr="00E13946" w:rsidRDefault="002604CF" w:rsidP="002604CF">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implementación de la regla propuesta no requiere la creación o eliminación de puestos de empleados; (3) la implementación de la regla propuesta no requiere un aumento o disminución en las asignaciones futuras; (4) la regla propuesta no requiere un aumento de las tasas pagadas a la agencia; (5) la regla propuesta crea una nueva regulación; (6) la regla propuesta no amplía una regulación existente; (7) la regla propuesta no aumenta ni disminuye la cantidad de personas sujetas a ella; y (8) la regla propuesta no afecta positiva o negativamente la economía del estado. </w:t>
      </w:r>
    </w:p>
    <w:p w14:paraId="7DCE5659" w14:textId="77777777" w:rsidR="00352A6B" w:rsidRPr="00E13946" w:rsidRDefault="00352A6B" w:rsidP="002604CF">
      <w:pPr>
        <w:spacing w:after="0" w:line="240" w:lineRule="auto"/>
        <w:rPr>
          <w:rFonts w:ascii="Times New Roman" w:hAnsi="Times New Roman" w:cs="Times New Roman"/>
          <w:sz w:val="24"/>
          <w:szCs w:val="24"/>
          <w:lang w:val="es-US"/>
        </w:rPr>
      </w:pPr>
    </w:p>
    <w:p w14:paraId="373E0D73" w14:textId="77777777" w:rsidR="002604CF" w:rsidRPr="00E13946" w:rsidRDefault="002604CF" w:rsidP="002604CF">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w:t>
      </w:r>
      <w:r w:rsidRPr="00E13946">
        <w:rPr>
          <w:rFonts w:ascii="Times New Roman" w:hAnsi="Times New Roman"/>
          <w:i/>
          <w:sz w:val="24"/>
          <w:lang w:val="es-US"/>
        </w:rPr>
        <w:t>Registro de Texas</w:t>
      </w:r>
      <w:r w:rsidRPr="00E13946">
        <w:rPr>
          <w:rFonts w:ascii="Times New Roman" w:hAnsi="Times New Roman"/>
          <w:sz w:val="24"/>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E13946" w:rsidRDefault="002604CF" w:rsidP="002604CF">
      <w:pPr>
        <w:spacing w:after="0" w:line="240" w:lineRule="auto"/>
        <w:rPr>
          <w:rFonts w:ascii="Times New Roman" w:hAnsi="Times New Roman" w:cs="Times New Roman"/>
          <w:sz w:val="24"/>
          <w:szCs w:val="24"/>
          <w:lang w:val="es-US"/>
        </w:rPr>
      </w:pPr>
    </w:p>
    <w:p w14:paraId="71558DB0" w14:textId="0FDF17C1" w:rsidR="00AD218F" w:rsidRPr="00E13946" w:rsidRDefault="002604CF" w:rsidP="00F57022">
      <w:pPr>
        <w:rPr>
          <w:rFonts w:ascii="Times New Roman" w:hAnsi="Times New Roman" w:cs="Times New Roman"/>
          <w:sz w:val="24"/>
          <w:szCs w:val="24"/>
          <w:lang w:val="es-US"/>
        </w:rPr>
      </w:pPr>
      <w:r w:rsidRPr="00E13946">
        <w:rPr>
          <w:rFonts w:ascii="Times New Roman" w:hAnsi="Times New Roman"/>
          <w:sz w:val="24"/>
          <w:lang w:val="es-US"/>
        </w:rPr>
        <w:t xml:space="preserve">Esta regla se propone conforme al Artículo 254.001(a) del Código de Ocupaciones de Texas, que otorga a la Junta la autoridad para adoptar las reglas necesarias para desempeñar sus tareas y </w:t>
      </w:r>
      <w:r w:rsidRPr="00E13946">
        <w:rPr>
          <w:rFonts w:ascii="Times New Roman" w:hAnsi="Times New Roman"/>
          <w:sz w:val="24"/>
          <w:lang w:val="es-US"/>
        </w:rPr>
        <w:lastRenderedPageBreak/>
        <w:t>garantizar el cumplimiento de las leyes estatales relacionadas con la práctica de la odontología para proteger la salud y seguridad públicas; y el Artículo 431.024 del Código de Salud y Seguridad de Texas.</w:t>
      </w:r>
    </w:p>
    <w:p w14:paraId="7EEE1BEB" w14:textId="7DA67A7E" w:rsidR="00E55372" w:rsidRPr="00E13946" w:rsidRDefault="00AD218F" w:rsidP="00F57022">
      <w:pPr>
        <w:rPr>
          <w:rFonts w:ascii="Times New Roman" w:hAnsi="Times New Roman" w:cs="Times New Roman"/>
          <w:sz w:val="24"/>
          <w:szCs w:val="24"/>
          <w:lang w:val="es-US"/>
        </w:rPr>
      </w:pPr>
      <w:r w:rsidRPr="00E13946">
        <w:rPr>
          <w:rFonts w:ascii="Times New Roman" w:hAnsi="Times New Roman"/>
          <w:sz w:val="24"/>
          <w:lang w:val="es-US"/>
        </w:rPr>
        <w:t>Esta regla propuesta implementa el Artículo 431.024 del Código de Salud y Seguridad como se establece en el Proyecto de Ley 4070 de la Legislatura 89 de Texas, Sesión Ordinaria (2025).</w:t>
      </w:r>
    </w:p>
    <w:p w14:paraId="38454A84" w14:textId="77A6D6F3" w:rsidR="00E55A69" w:rsidRPr="00E13946" w:rsidRDefault="002604CF" w:rsidP="00E55372">
      <w:pPr>
        <w:spacing w:after="0" w:line="240" w:lineRule="auto"/>
        <w:rPr>
          <w:rFonts w:ascii="Times New Roman" w:hAnsi="Times New Roman" w:cs="Times New Roman"/>
          <w:sz w:val="24"/>
          <w:szCs w:val="24"/>
          <w:lang w:val="es-US"/>
        </w:rPr>
      </w:pPr>
      <w:r w:rsidRPr="00E13946">
        <w:rPr>
          <w:rFonts w:ascii="Times New Roman" w:hAnsi="Times New Roman"/>
          <w:sz w:val="24"/>
          <w:lang w:val="es-US"/>
        </w:rPr>
        <w:t xml:space="preserve">Los asesores legales de la Junta han revisado la regla propuesta y determinado que su adopción se encuentra dentro de la autoridad de la Junta. </w:t>
      </w:r>
    </w:p>
    <w:p w14:paraId="5EC3602B" w14:textId="77777777" w:rsidR="00AD218F" w:rsidRPr="00E13946" w:rsidRDefault="00AD218F" w:rsidP="00E55372">
      <w:pPr>
        <w:spacing w:after="0" w:line="240" w:lineRule="auto"/>
        <w:rPr>
          <w:rFonts w:ascii="Times New Roman" w:hAnsi="Times New Roman" w:cs="Times New Roman"/>
          <w:sz w:val="24"/>
          <w:szCs w:val="24"/>
          <w:lang w:val="es-US"/>
        </w:rPr>
      </w:pPr>
    </w:p>
    <w:p w14:paraId="45D27804" w14:textId="2251D42B" w:rsidR="002604CF" w:rsidRPr="00E13946" w:rsidRDefault="002604CF" w:rsidP="002604CF">
      <w:pPr>
        <w:spacing w:after="0" w:line="240" w:lineRule="auto"/>
        <w:rPr>
          <w:rFonts w:ascii="Times New Roman" w:eastAsia="Times New Roman" w:hAnsi="Times New Roman" w:cs="Times New Roman"/>
          <w:sz w:val="24"/>
          <w:szCs w:val="24"/>
          <w:lang w:val="es-US"/>
        </w:rPr>
      </w:pPr>
      <w:r w:rsidRPr="00E13946">
        <w:rPr>
          <w:rFonts w:ascii="Times New Roman" w:hAnsi="Times New Roman"/>
          <w:sz w:val="24"/>
          <w:lang w:val="es-US"/>
        </w:rPr>
        <w:t>&lt;regla&gt;</w:t>
      </w:r>
    </w:p>
    <w:p w14:paraId="035143E8" w14:textId="77777777" w:rsidR="00171F70" w:rsidRPr="00E13946" w:rsidRDefault="00171F70" w:rsidP="00465BBD">
      <w:pPr>
        <w:spacing w:after="0" w:line="240" w:lineRule="auto"/>
        <w:rPr>
          <w:rFonts w:ascii="Times New Roman" w:eastAsia="Times New Roman" w:hAnsi="Times New Roman" w:cs="Times New Roman"/>
          <w:sz w:val="24"/>
          <w:szCs w:val="24"/>
          <w:lang w:val="es-US"/>
        </w:rPr>
      </w:pPr>
    </w:p>
    <w:p w14:paraId="62D6448B" w14:textId="22F0F51E" w:rsidR="00C96851" w:rsidRPr="00E13946" w:rsidRDefault="00465BBD" w:rsidP="00465BBD">
      <w:pPr>
        <w:spacing w:after="0" w:line="240" w:lineRule="auto"/>
        <w:rPr>
          <w:rFonts w:ascii="Times New Roman" w:eastAsia="Times New Roman" w:hAnsi="Times New Roman" w:cs="Times New Roman"/>
          <w:sz w:val="24"/>
          <w:szCs w:val="24"/>
          <w:lang w:val="es-US"/>
        </w:rPr>
      </w:pPr>
      <w:r w:rsidRPr="00E13946">
        <w:rPr>
          <w:rFonts w:ascii="Times New Roman" w:hAnsi="Times New Roman"/>
          <w:sz w:val="24"/>
          <w:lang w:val="es-US"/>
        </w:rPr>
        <w:t>§108.8. Historias clínicas odontológicas.</w:t>
      </w:r>
    </w:p>
    <w:p w14:paraId="662B6A95" w14:textId="2AA4B49D" w:rsidR="00F57022" w:rsidRPr="00E13946" w:rsidRDefault="00F57022" w:rsidP="00465BBD">
      <w:pPr>
        <w:spacing w:after="0" w:line="240" w:lineRule="auto"/>
        <w:rPr>
          <w:rFonts w:ascii="Times New Roman" w:eastAsia="Times New Roman" w:hAnsi="Times New Roman" w:cs="Times New Roman"/>
          <w:sz w:val="24"/>
          <w:szCs w:val="24"/>
          <w:lang w:val="es-US"/>
        </w:rPr>
      </w:pPr>
    </w:p>
    <w:p w14:paraId="23AB2F05" w14:textId="1641F15B"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(a) el término historias clínicas odontológicas incluye, entre otras cosas: identificación del profesional que brinda el tratamiento; historia clínica y odontológica; exploración física limitada; examen de patología oral; radiografías; historiales dentales y periodontales; diagnósticos realizados; planes de tratamiento; declaraciones o confirmaciones de consentimiento informado; modelos de estudio, moldes e impresiones, si corresponde; diagramas cefalométricos; estupefacientes, drogas peligrosas, sustancias controladas dispensados, administrados o recetados; registros de anestesia; informes de patología y laboratorio médico; notas de progreso y finalización; materiales utilizados; recetas de laboratorio dental; registros de facturación y pago; registros de citas; consultas y derivaciones recomendadas; y recomendaciones posteriores al tratamiento.</w:t>
      </w:r>
    </w:p>
    <w:p w14:paraId="63BA2ACF" w14:textId="76B636F8"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(b) El titular de una licencia para ejercer la odontología en Texas debe realizar, mantener y conservar las historias clínicas odontológicas de forma adecuada de cada paciente odontológico para referencia, identificación y protección del paciente y del dentista. Las historias deben conservarse durante un plazo no menor a cinco años a partir de la última fecha de tratamiento del dentista. Si el paciente era menor de 18 años cuando fue atendido por el dentista por última vez, el dentista conservará la historia clínica odontológica hasta que el paciente tenga 21 años o durante cinco años a partir de la fecha del último tratamiento, según cuál sea el plazo más largo. Los dentistas deben conservar las historias durante un plazo mayor cuando lo ordena una ley o reglamento federal o estatal. Las historias deben incluir la siguiente documentación:</w:t>
      </w:r>
    </w:p>
    <w:p w14:paraId="16C00F32" w14:textId="52E4FF0E"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 Nombre de los pacientes;</w:t>
      </w:r>
    </w:p>
    <w:p w14:paraId="4CE7537D" w14:textId="36199ADF"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(2) Fecha de la consulta;</w:t>
      </w:r>
    </w:p>
    <w:p w14:paraId="3A670E03" w14:textId="0F572E3D"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(3) Motivo de la consulta;</w:t>
      </w:r>
    </w:p>
    <w:p w14:paraId="49902183" w14:textId="1E9589BE"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(4) Signos vitales, incluidos, entre otros, presión arterial y frecuencia cardiaca, cuando corresponda, de acuerdo con el §108.7 de este título (en relación con las Normas Mínimas de Atención, General); y</w:t>
      </w:r>
    </w:p>
    <w:p w14:paraId="143C8868" w14:textId="69D1FE9C"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(5) Si no se registran, brindar una explicación del motivo por el que no se tomaron los signos vitales.</w:t>
      </w:r>
    </w:p>
    <w:p w14:paraId="37385393" w14:textId="3821968A"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lastRenderedPageBreak/>
        <w:t>(c) Además, las historias deben incluir la siguiente documentación cuando se prestan servicios:</w:t>
      </w:r>
    </w:p>
    <w:p w14:paraId="01070B71" w14:textId="7B990D3D"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 La reseña escrita de la historia clínica y la exploración física limitada;</w:t>
      </w:r>
    </w:p>
    <w:p w14:paraId="119D4976" w14:textId="399DC696"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(2) Hallazgos y registro del examen oral clínico y radiográfico:</w:t>
      </w:r>
    </w:p>
    <w:p w14:paraId="627E89CD" w14:textId="74D831D8"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(A) Documentación de las radiografías tomadas y de los hallazgos deducidos de ellas, incluidas las películas radiográficas o las reproducciones digitales.</w:t>
      </w:r>
    </w:p>
    <w:p w14:paraId="6D47997E" w14:textId="24FD2501"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B) El uso de radiografías debe ajustarse a las normas mínimas de atención.</w:t>
      </w:r>
    </w:p>
    <w:p w14:paraId="00E34BF3" w14:textId="1E8162D2"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(C) La documentación de los hallazgos de un examen táctil y visual de los tejidos blandos y duros de la cavidad bucal;</w:t>
      </w:r>
    </w:p>
    <w:p w14:paraId="3ABFB9D3" w14:textId="64B8C264"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(3) Diagnóstico(s);</w:t>
      </w:r>
    </w:p>
    <w:p w14:paraId="44F4366A" w14:textId="1F0667B2"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(4) Plan de tratamiento, recomendación y opciones;</w:t>
      </w:r>
    </w:p>
    <w:p w14:paraId="6FDB7359" w14:textId="53C4EAAF"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(5) Tratamiento realizado;</w:t>
      </w:r>
    </w:p>
    <w:p w14:paraId="00EA1FAD" w14:textId="446C1F4E"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(6) Medicación y dosis administradas al paciente;</w:t>
      </w:r>
    </w:p>
    <w:p w14:paraId="647A25A0" w14:textId="02F9C41D"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(7) Complicaciones;</w:t>
      </w:r>
    </w:p>
    <w:p w14:paraId="206ABC43" w14:textId="42E538AB"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(8) Consentimiento informado por escrito conforme a las disposiciones del §108.7(7) de este título.</w:t>
      </w:r>
    </w:p>
    <w:p w14:paraId="57E55F49" w14:textId="6EBBD16F"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(9) La dispensación, administración o receta de todos los medicamentos para un paciente odontológico deberá formar parte de la historia clínica odontológica de dicho paciente. La anotación en la historia clínica odontológica del paciente se añadirá a cualquier requisito de mantenimiento de historias de los programas de prescripción del DPS o la DEA;</w:t>
      </w:r>
    </w:p>
    <w:p w14:paraId="376B4348" w14:textId="365E93F3"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(10) Todos los registros relativos a Sustancias Controladas y Drogas Peligrosas se conservarán de acuerdo con la Ley de Sustancias Controladas de Texas;</w:t>
      </w:r>
    </w:p>
    <w:p w14:paraId="25CC58C2" w14:textId="655E983C"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(11) Identificación confirmable del dentista e identificación confirmable de la persona que realiza las anotaciones en la historia clínica odontológica si es distinta del dentista;</w:t>
      </w:r>
    </w:p>
    <w:p w14:paraId="630A1D03" w14:textId="4767CA65"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(12) Cuando cualquiera de los puntos de los párrafos (1) - (11) de este inciso no se indique, la historia clínica debe incluir una explicación del motivo por el que el punto no se registra.</w:t>
      </w:r>
    </w:p>
    <w:p w14:paraId="7A05B105" w14:textId="019B615C" w:rsidR="001C0DBD" w:rsidRPr="00E13946" w:rsidRDefault="001C0DBD" w:rsidP="00D12949">
      <w:pPr>
        <w:rPr>
          <w:rFonts w:ascii="Times New Roman" w:hAnsi="Times New Roman" w:cs="Times New Roman"/>
          <w:sz w:val="24"/>
          <w:szCs w:val="24"/>
          <w:u w:val="single"/>
          <w:lang w:val="es-US"/>
        </w:rPr>
      </w:pPr>
      <w:r w:rsidRPr="00E13946">
        <w:rPr>
          <w:rFonts w:ascii="Times New Roman" w:hAnsi="Times New Roman"/>
          <w:sz w:val="24"/>
          <w:u w:val="single"/>
          <w:lang w:val="es-US"/>
        </w:rPr>
        <w:t>(d) Los dentistas deben seguir los requisitos de documentación en el Artículo 431.024 del Código de Salud y Seguridad antes de vender un dispositivo de ortodoncia a un paciente o brindar un servicio relacionado con el diseño o fabricación de un dispositivo de ortodoncia, lo que incluye:</w:t>
      </w:r>
    </w:p>
    <w:p w14:paraId="6094475E" w14:textId="67E9DF81" w:rsidR="001C0DBD" w:rsidRPr="00E13946" w:rsidRDefault="001C0DBD" w:rsidP="001C0DBD">
      <w:pPr>
        <w:rPr>
          <w:rFonts w:ascii="Times New Roman" w:hAnsi="Times New Roman" w:cs="Times New Roman"/>
          <w:sz w:val="24"/>
          <w:szCs w:val="24"/>
          <w:u w:val="single"/>
          <w:lang w:val="es-US"/>
        </w:rPr>
      </w:pPr>
      <w:r w:rsidRPr="00E13946">
        <w:rPr>
          <w:rFonts w:ascii="Times New Roman" w:hAnsi="Times New Roman"/>
          <w:sz w:val="24"/>
          <w:u w:val="single"/>
          <w:lang w:val="es-US"/>
        </w:rPr>
        <w:t>(1) mantener un acuse de recibo escrito del abogado firmado por el paciente con respecto a las opciones de tratamiento de ortodoncia disponibles y los riesgos asociados con esos tratamientos; y</w:t>
      </w:r>
    </w:p>
    <w:p w14:paraId="50276BA0" w14:textId="5E2B0B84" w:rsidR="0065642C" w:rsidRPr="00E13946" w:rsidRDefault="001C0DBD" w:rsidP="00D12949">
      <w:pPr>
        <w:rPr>
          <w:rFonts w:ascii="Times New Roman" w:hAnsi="Times New Roman" w:cs="Times New Roman"/>
          <w:sz w:val="24"/>
          <w:szCs w:val="24"/>
          <w:u w:val="single"/>
          <w:lang w:val="es-US"/>
        </w:rPr>
      </w:pPr>
      <w:r w:rsidRPr="00E13946">
        <w:rPr>
          <w:rFonts w:ascii="Times New Roman" w:hAnsi="Times New Roman"/>
          <w:sz w:val="24"/>
          <w:u w:val="single"/>
          <w:lang w:val="es-US"/>
        </w:rPr>
        <w:lastRenderedPageBreak/>
        <w:t>(2) mantener registros durante no menos de siete años después de la fecha de venta o prestación de servicios de ortodoncia. Si el paciente era menor de 18 años cuando fue atendido por última vez por el dentista, este conservará la historia clínica odontológica hasta que el paciente cumpla 21 años o durante siete años a partir de la fecha del último tratamiento, según cual sea el plazo más largo.</w:t>
      </w:r>
    </w:p>
    <w:p w14:paraId="48B4B9F5" w14:textId="49F4268D" w:rsidR="00D12949" w:rsidRPr="00E13946" w:rsidRDefault="00C40884" w:rsidP="00D12949">
      <w:pPr>
        <w:rPr>
          <w:rFonts w:ascii="Times New Roman" w:hAnsi="Times New Roman" w:cs="Times New Roman"/>
          <w:sz w:val="24"/>
          <w:szCs w:val="24"/>
          <w:u w:val="single"/>
          <w:lang w:val="es-US"/>
        </w:rPr>
      </w:pPr>
      <w:r w:rsidRPr="00E13946">
        <w:rPr>
          <w:rFonts w:ascii="Times New Roman" w:hAnsi="Times New Roman"/>
          <w:sz w:val="24"/>
          <w:u w:val="single"/>
          <w:lang w:val="es-US"/>
        </w:rPr>
        <w:t>e)</w:t>
      </w:r>
      <w:r w:rsidRPr="00E13946">
        <w:rPr>
          <w:rFonts w:ascii="Times New Roman" w:hAnsi="Times New Roman"/>
          <w:sz w:val="24"/>
          <w:lang w:val="es-US"/>
        </w:rPr>
        <w:t xml:space="preserve"> [</w:t>
      </w:r>
      <w:r w:rsidRPr="00E13946">
        <w:rPr>
          <w:rFonts w:ascii="Times New Roman" w:hAnsi="Times New Roman"/>
          <w:strike/>
          <w:sz w:val="24"/>
          <w:lang w:val="es-US"/>
        </w:rPr>
        <w:t>d)</w:t>
      </w:r>
      <w:r w:rsidRPr="00E13946">
        <w:rPr>
          <w:rFonts w:ascii="Times New Roman" w:hAnsi="Times New Roman"/>
          <w:sz w:val="24"/>
          <w:lang w:val="es-US"/>
        </w:rPr>
        <w:t>] Las historias clínicas odontológicas son propiedad exclusiva del dentista que presta el servicio dental. No obstante, la titularidad de las historias clínicas odontológicas originales pueden transferirse según lo dispuesto en este artículo. Las copias de las historias clínicas odontológicas estarán a disposición del paciente odontológico de acuerdo con este artículo.</w:t>
      </w:r>
    </w:p>
    <w:p w14:paraId="5FB59066" w14:textId="6DCDBB77" w:rsidR="00D12949" w:rsidRPr="00E13946" w:rsidRDefault="00C40884" w:rsidP="00D12949">
      <w:pPr>
        <w:rPr>
          <w:rFonts w:ascii="Times New Roman" w:hAnsi="Times New Roman" w:cs="Times New Roman"/>
          <w:sz w:val="24"/>
          <w:szCs w:val="24"/>
          <w:lang w:val="es-US"/>
        </w:rPr>
      </w:pPr>
      <w:r w:rsidRPr="00E13946">
        <w:rPr>
          <w:rFonts w:ascii="Times New Roman" w:hAnsi="Times New Roman"/>
          <w:sz w:val="24"/>
          <w:u w:val="single"/>
          <w:lang w:val="es-US"/>
        </w:rPr>
        <w:t>(f</w:t>
      </w:r>
      <w:r w:rsidRPr="00E13946">
        <w:rPr>
          <w:rFonts w:ascii="Times New Roman" w:hAnsi="Times New Roman"/>
          <w:strike/>
          <w:sz w:val="24"/>
          <w:lang w:val="es-US"/>
        </w:rPr>
        <w:t>) [ e)</w:t>
      </w:r>
      <w:r w:rsidRPr="00E13946">
        <w:rPr>
          <w:rFonts w:ascii="Times New Roman" w:hAnsi="Times New Roman"/>
          <w:sz w:val="24"/>
          <w:lang w:val="es-US"/>
        </w:rPr>
        <w:t>] El dentista que abandone el lugar o consultorio, ya sea por retiro, venta, transferencia, finalización del empleo u otro motivo, conservará las historias clínicas odontológicas que le pertenezcan, realizará una transferencia por escrito de las historias al dentista siguiente o celebrará un acuerdo escrito para la conservación de las historias.</w:t>
      </w:r>
    </w:p>
    <w:p w14:paraId="4622E0E4" w14:textId="35E5F313"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 El dentista que siga conservando las historias clínicas odontológicas que le pertenezcan, las conservará de acuerdo con las leyes del Estado de Texas y este capítulo.</w:t>
      </w:r>
    </w:p>
    <w:p w14:paraId="6940E703" w14:textId="51AAF53F"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(2) El dentista que celebre un acuerdo escrito de transferencia de historias notificará a la Junta Estatal de Odontólogos por escrito en el plazo de quince (15) días a partir del acuerdo de transferencia de historias. La notificación incluirá, como mínimo, los nombres completos de los dentistas, los lugares y la identificación específica de las historias que forman parte del acuerdo. El acuerdo transferirá la titularidad de las historias. El acuerdo de transferencia de historias puede celebrarse en cualquier momento del empleo u otra relación laboral entre el dentista y otra entidad. Dicha transferencia de historias puede aplicarse a la totalidad o parte de las historias clínicas odontológicas elaboradas en el trascurso de la relación, incluidas las futuras historias clínicas odontológicas. El dentista que asuma la titularidad de las historias en función de este párrafo conservará las historias conforme a este artículo y tiene la responsabilidad de cumplir con los incisos (f) y (g) de este artículo.</w:t>
      </w:r>
    </w:p>
    <w:p w14:paraId="523A5B33" w14:textId="268F4775"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(3) El dentista que celebre un acuerdo de conservación de historias notificará a la Junta Estatal de Odontólogos en el plazo de quince (15) días a partir de dicho acontecimiento. La notificación incluirá los nombres completos de los dentistas, los lugares y la identificación de las historias que forman parte del acuerdo. El acuerdo de conservación no transferirá la titularidad de las historias clínicas odontológicas, pero exigirá que se conserven de acuerdo con las Leyes de Texas y las Reglas de la Junta Estatal de Odontólogos. El acuerdo exigirá que el/los dentista(s) que presten los servicio(s) odontológico(s) registrados en las historias tengan acceso y control a ellas a efectos de copia y registro. El dentista que trasfiera las historias en el acuerdo de conservación de historias conservará una copia de las historias contempladas en él. Las partes pueden celebrar dicho acuerdo por escrito en cualquier momento del empleo u otra relación laboral entre el dentista y otra entidad. El acuerdo de conservación de historias puede aplicarse a la totalidad o parte de las historias clínicas odontológicas elaboradas en el trascurso de la relación, incluidas las futuras historias clínicas odontológicas.</w:t>
      </w:r>
    </w:p>
    <w:p w14:paraId="050AAECB" w14:textId="339EEA7D" w:rsidR="00D12949" w:rsidRPr="00E13946" w:rsidRDefault="00C40884" w:rsidP="00D12949">
      <w:pPr>
        <w:rPr>
          <w:rFonts w:ascii="Times New Roman" w:hAnsi="Times New Roman" w:cs="Times New Roman"/>
          <w:sz w:val="24"/>
          <w:szCs w:val="24"/>
          <w:lang w:val="es-US"/>
        </w:rPr>
      </w:pPr>
      <w:r w:rsidRPr="00E13946">
        <w:rPr>
          <w:rFonts w:ascii="Times New Roman" w:hAnsi="Times New Roman"/>
          <w:sz w:val="24"/>
          <w:u w:val="single"/>
          <w:lang w:val="es-US"/>
        </w:rPr>
        <w:lastRenderedPageBreak/>
        <w:t>(g</w:t>
      </w:r>
      <w:r w:rsidRPr="00E13946">
        <w:rPr>
          <w:rFonts w:ascii="Times New Roman" w:hAnsi="Times New Roman"/>
          <w:strike/>
          <w:sz w:val="24"/>
          <w:lang w:val="es-US"/>
        </w:rPr>
        <w:t>) [ (f)</w:t>
      </w:r>
      <w:r w:rsidRPr="00E13946">
        <w:rPr>
          <w:rFonts w:ascii="Times New Roman" w:hAnsi="Times New Roman"/>
          <w:sz w:val="24"/>
          <w:lang w:val="es-US"/>
        </w:rPr>
        <w:t>] Los funcionarios, agentes o empleados de la Junta Estatal de Odontólogos inspeccionarán y reproducirán a petición las historias clínicas odontológicas. El privilegio del paciente contra la divulgación no se aplica a la Junta en una investigación o un proceso disciplinario en virtud de la Ley del Ejercicio de la Odontología. Las copias de las historias clínicas odontológicas presentadas a la Junta a petición de los funcionarios, agentes o empleados de la Junta serán legibles y todas las copias de las radiografías dentales serán de calidad diagnóstica. Las copias de radiografías dentales de calidad no diagnóstica y las copias ilegibles de las historias de los pacientes presentadas ante la Junta no cumplirán los requisitos de este artículo.</w:t>
      </w:r>
    </w:p>
    <w:p w14:paraId="07D6988B" w14:textId="55AD3A85" w:rsidR="00D12949" w:rsidRPr="00E13946" w:rsidRDefault="00C40884" w:rsidP="00D12949">
      <w:pPr>
        <w:rPr>
          <w:rFonts w:ascii="Times New Roman" w:hAnsi="Times New Roman" w:cs="Times New Roman"/>
          <w:sz w:val="24"/>
          <w:szCs w:val="24"/>
          <w:lang w:val="es-US"/>
        </w:rPr>
      </w:pPr>
      <w:r w:rsidRPr="00E13946">
        <w:rPr>
          <w:rFonts w:ascii="Times New Roman" w:hAnsi="Times New Roman"/>
          <w:sz w:val="24"/>
          <w:lang w:val="es-US"/>
        </w:rPr>
        <w:t>h</w:t>
      </w:r>
      <w:r w:rsidRPr="00E13946">
        <w:rPr>
          <w:rFonts w:ascii="Times New Roman" w:hAnsi="Times New Roman"/>
          <w:sz w:val="24"/>
          <w:u w:val="single"/>
          <w:lang w:val="es-US"/>
        </w:rPr>
        <w:t>)</w:t>
      </w:r>
      <w:r w:rsidRPr="00E13946">
        <w:rPr>
          <w:rFonts w:ascii="Times New Roman" w:hAnsi="Times New Roman"/>
          <w:sz w:val="24"/>
          <w:lang w:val="es-US"/>
        </w:rPr>
        <w:t xml:space="preserve"> [</w:t>
      </w:r>
      <w:r w:rsidRPr="00E13946">
        <w:rPr>
          <w:rFonts w:ascii="Times New Roman" w:hAnsi="Times New Roman"/>
          <w:strike/>
          <w:sz w:val="24"/>
          <w:lang w:val="es-US"/>
        </w:rPr>
        <w:t>g)</w:t>
      </w:r>
      <w:r w:rsidRPr="00E13946">
        <w:rPr>
          <w:rFonts w:ascii="Times New Roman" w:hAnsi="Times New Roman"/>
          <w:sz w:val="24"/>
          <w:lang w:val="es-US"/>
        </w:rPr>
        <w:t>] El dentista proporcionará copias de las historias clínicas odontológicas al paciente que las solicite. A elección del paciente, las copias se le pueden enviar directamente a él o a otro titular de una licencia odontológica de Texas que atenderá al paciente. Las copias solicitadas, incluidas las radiografías, se facilitarán en un plazo de 30 días a partir de la fecha de la solicitud. Las copias podrán retenerse hasta que se hayan abonado los gastos de copia. No se retendrán historias a causa de una cuenta vencida por atención o tratamientos odontológicos prestados anteriormente al paciente. Las copias de las historias clínicas odontológicas presentadas de acuerdo con la petición en función de este artículo serán legibles y todas las copias de las radiografías dentales serán de calidad diagnóstica. Las copias de radiografías dentales de calidad no diagnóstica no cumplirán los requisitos de este artículo.</w:t>
      </w:r>
    </w:p>
    <w:p w14:paraId="6B84A321" w14:textId="70732AAC"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(1) El dentista que entregue copias de las historias clínicas odontológicas del paciente tiene derecho a una tarifa razonable por las copias, que no será superior a $25 por las primeras 20 páginas y $0.15 por página por cada copia posterior.</w:t>
      </w:r>
    </w:p>
    <w:p w14:paraId="0E7BD480" w14:textId="71345636"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(2) Las tarifas por radiografías, que si son copiadas por  un servicio de duplicación de radiografías , pueden ser equivalentes al costo real verificado por la factura.</w:t>
      </w:r>
    </w:p>
    <w:p w14:paraId="288E521F" w14:textId="5F4BA27A"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(3) Los costos razonables de las radiografías duplicadas por medios distintos a un servicio de duplicación de radiografías no superarán las siguientes tarifas:</w:t>
      </w:r>
    </w:p>
    <w:p w14:paraId="20C7E50B" w14:textId="73A50E5D"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(A) una serie de radiografías de toda la boca: $15.00;</w:t>
      </w:r>
    </w:p>
    <w:p w14:paraId="3EDF3AFD" w14:textId="1E250325"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(B) una radiografía panorámica: $15.00;</w:t>
      </w:r>
    </w:p>
    <w:p w14:paraId="75D401BB" w14:textId="0CF65193"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(C) una radiografía cefalométrica lateral: $15.00;</w:t>
      </w:r>
    </w:p>
    <w:p w14:paraId="5576D9D3" w14:textId="60A4318B"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(D) una única radiografía extraoral: $5.00;</w:t>
      </w:r>
    </w:p>
    <w:p w14:paraId="560C7061" w14:textId="160D83BB"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(E) una única radiografía intraoral: $5.00; y</w:t>
      </w:r>
    </w:p>
    <w:p w14:paraId="570E2B0F" w14:textId="1F83556F" w:rsidR="00D12949"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(F) una tomografía CBCT: $30.00.</w:t>
      </w:r>
    </w:p>
    <w:p w14:paraId="1F263903" w14:textId="5596D3A3" w:rsidR="0024514A" w:rsidRPr="00E13946" w:rsidRDefault="00D12949" w:rsidP="00D12949">
      <w:pPr>
        <w:rPr>
          <w:rFonts w:ascii="Times New Roman" w:hAnsi="Times New Roman" w:cs="Times New Roman"/>
          <w:sz w:val="24"/>
          <w:szCs w:val="24"/>
          <w:lang w:val="es-US"/>
        </w:rPr>
      </w:pPr>
      <w:r w:rsidRPr="00E13946">
        <w:rPr>
          <w:rFonts w:ascii="Times New Roman" w:hAnsi="Times New Roman"/>
          <w:sz w:val="24"/>
          <w:lang w:val="es-US"/>
        </w:rPr>
        <w:t>(4) Las agencias e instituciones estatales entregarán copias de las historias clínicas odontológicas a los pacientes que las soliciten siguiendo las reglas y directivas aplicables de la agencia.</w:t>
      </w:r>
    </w:p>
    <w:sectPr w:rsidR="0024514A" w:rsidRPr="00E139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F08"/>
    <w:rsid w:val="000E42B7"/>
    <w:rsid w:val="000E7DF5"/>
    <w:rsid w:val="000F3007"/>
    <w:rsid w:val="0010401A"/>
    <w:rsid w:val="00104706"/>
    <w:rsid w:val="00122B18"/>
    <w:rsid w:val="00146C00"/>
    <w:rsid w:val="00147C5A"/>
    <w:rsid w:val="00152CEF"/>
    <w:rsid w:val="001566E2"/>
    <w:rsid w:val="0016072B"/>
    <w:rsid w:val="0016410C"/>
    <w:rsid w:val="00170261"/>
    <w:rsid w:val="00171F70"/>
    <w:rsid w:val="001756AF"/>
    <w:rsid w:val="00186156"/>
    <w:rsid w:val="0019556E"/>
    <w:rsid w:val="00197AF8"/>
    <w:rsid w:val="001A0A1E"/>
    <w:rsid w:val="001A28C3"/>
    <w:rsid w:val="001A6ECF"/>
    <w:rsid w:val="001B1402"/>
    <w:rsid w:val="001C0DBD"/>
    <w:rsid w:val="001C2097"/>
    <w:rsid w:val="001C40E8"/>
    <w:rsid w:val="001C74D1"/>
    <w:rsid w:val="001D3125"/>
    <w:rsid w:val="001F01F6"/>
    <w:rsid w:val="001F1F84"/>
    <w:rsid w:val="00200BD6"/>
    <w:rsid w:val="002010FB"/>
    <w:rsid w:val="00202077"/>
    <w:rsid w:val="00216CA1"/>
    <w:rsid w:val="002252B0"/>
    <w:rsid w:val="00230669"/>
    <w:rsid w:val="0024514A"/>
    <w:rsid w:val="002553FF"/>
    <w:rsid w:val="002604CF"/>
    <w:rsid w:val="002641FC"/>
    <w:rsid w:val="002648F2"/>
    <w:rsid w:val="00274417"/>
    <w:rsid w:val="0028586D"/>
    <w:rsid w:val="00291A81"/>
    <w:rsid w:val="00292D96"/>
    <w:rsid w:val="002A5516"/>
    <w:rsid w:val="002A7368"/>
    <w:rsid w:val="002B2D03"/>
    <w:rsid w:val="002B56EF"/>
    <w:rsid w:val="002C0441"/>
    <w:rsid w:val="002C5DD1"/>
    <w:rsid w:val="002D60AE"/>
    <w:rsid w:val="002E0F91"/>
    <w:rsid w:val="002E1F0B"/>
    <w:rsid w:val="002E3B47"/>
    <w:rsid w:val="002E4E96"/>
    <w:rsid w:val="002E6473"/>
    <w:rsid w:val="002F2DC2"/>
    <w:rsid w:val="00306674"/>
    <w:rsid w:val="0030725D"/>
    <w:rsid w:val="00310B3D"/>
    <w:rsid w:val="00311937"/>
    <w:rsid w:val="003122D4"/>
    <w:rsid w:val="00313E39"/>
    <w:rsid w:val="003253F2"/>
    <w:rsid w:val="00330211"/>
    <w:rsid w:val="00335CAF"/>
    <w:rsid w:val="00336E81"/>
    <w:rsid w:val="00343EBA"/>
    <w:rsid w:val="00352A6B"/>
    <w:rsid w:val="003574B2"/>
    <w:rsid w:val="0036237B"/>
    <w:rsid w:val="0037047E"/>
    <w:rsid w:val="00380CE5"/>
    <w:rsid w:val="00386F51"/>
    <w:rsid w:val="003A1DC0"/>
    <w:rsid w:val="003A259D"/>
    <w:rsid w:val="003A6689"/>
    <w:rsid w:val="003A7EEA"/>
    <w:rsid w:val="003C4979"/>
    <w:rsid w:val="003C7A4C"/>
    <w:rsid w:val="003E109C"/>
    <w:rsid w:val="003E2C59"/>
    <w:rsid w:val="003E5C9D"/>
    <w:rsid w:val="003F0121"/>
    <w:rsid w:val="00403D6C"/>
    <w:rsid w:val="004111C7"/>
    <w:rsid w:val="0041347F"/>
    <w:rsid w:val="00416E66"/>
    <w:rsid w:val="004171B1"/>
    <w:rsid w:val="004254CA"/>
    <w:rsid w:val="00441541"/>
    <w:rsid w:val="004454E9"/>
    <w:rsid w:val="00451892"/>
    <w:rsid w:val="004655DE"/>
    <w:rsid w:val="00465BBD"/>
    <w:rsid w:val="0047583E"/>
    <w:rsid w:val="00476A97"/>
    <w:rsid w:val="00487D47"/>
    <w:rsid w:val="00490983"/>
    <w:rsid w:val="004A0142"/>
    <w:rsid w:val="004C180D"/>
    <w:rsid w:val="004C25BA"/>
    <w:rsid w:val="004E331E"/>
    <w:rsid w:val="004E35FE"/>
    <w:rsid w:val="004E5C87"/>
    <w:rsid w:val="00517838"/>
    <w:rsid w:val="005223AC"/>
    <w:rsid w:val="0052741D"/>
    <w:rsid w:val="005278E7"/>
    <w:rsid w:val="00527CEE"/>
    <w:rsid w:val="00531099"/>
    <w:rsid w:val="00531962"/>
    <w:rsid w:val="00531DD4"/>
    <w:rsid w:val="00532434"/>
    <w:rsid w:val="00536B7E"/>
    <w:rsid w:val="005576F5"/>
    <w:rsid w:val="00561AD2"/>
    <w:rsid w:val="00567836"/>
    <w:rsid w:val="00571C31"/>
    <w:rsid w:val="00575A8A"/>
    <w:rsid w:val="00583FD3"/>
    <w:rsid w:val="00594F2B"/>
    <w:rsid w:val="005A10A7"/>
    <w:rsid w:val="005A3911"/>
    <w:rsid w:val="005B6EA7"/>
    <w:rsid w:val="005B7AB8"/>
    <w:rsid w:val="005C35A4"/>
    <w:rsid w:val="005C5920"/>
    <w:rsid w:val="005E1C28"/>
    <w:rsid w:val="005E1FAB"/>
    <w:rsid w:val="005E5973"/>
    <w:rsid w:val="005F1CE3"/>
    <w:rsid w:val="00600901"/>
    <w:rsid w:val="006149EB"/>
    <w:rsid w:val="00615809"/>
    <w:rsid w:val="006321BD"/>
    <w:rsid w:val="00634379"/>
    <w:rsid w:val="00634CFD"/>
    <w:rsid w:val="0063536D"/>
    <w:rsid w:val="00636A90"/>
    <w:rsid w:val="006377D8"/>
    <w:rsid w:val="0064197C"/>
    <w:rsid w:val="00643D5F"/>
    <w:rsid w:val="00650456"/>
    <w:rsid w:val="006506EF"/>
    <w:rsid w:val="0065642C"/>
    <w:rsid w:val="00666027"/>
    <w:rsid w:val="006700BE"/>
    <w:rsid w:val="00675328"/>
    <w:rsid w:val="00687ADA"/>
    <w:rsid w:val="00697BE7"/>
    <w:rsid w:val="006B273B"/>
    <w:rsid w:val="006B5603"/>
    <w:rsid w:val="006C76DD"/>
    <w:rsid w:val="006D0841"/>
    <w:rsid w:val="006D2F1E"/>
    <w:rsid w:val="006D45C6"/>
    <w:rsid w:val="006D5105"/>
    <w:rsid w:val="006E21E7"/>
    <w:rsid w:val="006E54AD"/>
    <w:rsid w:val="006F1E2B"/>
    <w:rsid w:val="006F2A4C"/>
    <w:rsid w:val="00704AA5"/>
    <w:rsid w:val="00715C72"/>
    <w:rsid w:val="00725748"/>
    <w:rsid w:val="00725C59"/>
    <w:rsid w:val="00727BE3"/>
    <w:rsid w:val="00741B01"/>
    <w:rsid w:val="00750185"/>
    <w:rsid w:val="00750F9D"/>
    <w:rsid w:val="007514F0"/>
    <w:rsid w:val="00752B19"/>
    <w:rsid w:val="00762C16"/>
    <w:rsid w:val="00765F24"/>
    <w:rsid w:val="00767379"/>
    <w:rsid w:val="00771267"/>
    <w:rsid w:val="007916EA"/>
    <w:rsid w:val="007A68FB"/>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2435A"/>
    <w:rsid w:val="00831E35"/>
    <w:rsid w:val="00833BB0"/>
    <w:rsid w:val="00836A52"/>
    <w:rsid w:val="00837590"/>
    <w:rsid w:val="00840877"/>
    <w:rsid w:val="00840F41"/>
    <w:rsid w:val="00852781"/>
    <w:rsid w:val="00881B30"/>
    <w:rsid w:val="00883AE3"/>
    <w:rsid w:val="008902B4"/>
    <w:rsid w:val="00893647"/>
    <w:rsid w:val="00893FB7"/>
    <w:rsid w:val="008A5A5E"/>
    <w:rsid w:val="008A743C"/>
    <w:rsid w:val="008B33C9"/>
    <w:rsid w:val="008B6299"/>
    <w:rsid w:val="008D01E7"/>
    <w:rsid w:val="008D6B97"/>
    <w:rsid w:val="008F1CCC"/>
    <w:rsid w:val="008F282B"/>
    <w:rsid w:val="009125E3"/>
    <w:rsid w:val="00912B71"/>
    <w:rsid w:val="0091317E"/>
    <w:rsid w:val="00914B68"/>
    <w:rsid w:val="009247D3"/>
    <w:rsid w:val="009333BD"/>
    <w:rsid w:val="00941F38"/>
    <w:rsid w:val="00945870"/>
    <w:rsid w:val="00951A62"/>
    <w:rsid w:val="009570B0"/>
    <w:rsid w:val="009622E9"/>
    <w:rsid w:val="00974818"/>
    <w:rsid w:val="00991BFD"/>
    <w:rsid w:val="00992FF6"/>
    <w:rsid w:val="009A05FE"/>
    <w:rsid w:val="009B07BD"/>
    <w:rsid w:val="009B0E4E"/>
    <w:rsid w:val="009B3C1E"/>
    <w:rsid w:val="009B4063"/>
    <w:rsid w:val="009B60AA"/>
    <w:rsid w:val="009B60EA"/>
    <w:rsid w:val="009C66C4"/>
    <w:rsid w:val="009D0E77"/>
    <w:rsid w:val="009E0989"/>
    <w:rsid w:val="009E6B31"/>
    <w:rsid w:val="009F4198"/>
    <w:rsid w:val="00A0308B"/>
    <w:rsid w:val="00A07096"/>
    <w:rsid w:val="00A15C28"/>
    <w:rsid w:val="00A15CEF"/>
    <w:rsid w:val="00A21984"/>
    <w:rsid w:val="00A30FF3"/>
    <w:rsid w:val="00A37891"/>
    <w:rsid w:val="00A45E82"/>
    <w:rsid w:val="00A5420A"/>
    <w:rsid w:val="00A56300"/>
    <w:rsid w:val="00A57ABD"/>
    <w:rsid w:val="00A6376E"/>
    <w:rsid w:val="00A722CF"/>
    <w:rsid w:val="00A85AA1"/>
    <w:rsid w:val="00A926E3"/>
    <w:rsid w:val="00A972C7"/>
    <w:rsid w:val="00AA3F0D"/>
    <w:rsid w:val="00AB67CD"/>
    <w:rsid w:val="00AC4132"/>
    <w:rsid w:val="00AC5B45"/>
    <w:rsid w:val="00AD218F"/>
    <w:rsid w:val="00AE03D3"/>
    <w:rsid w:val="00AE2A72"/>
    <w:rsid w:val="00AE6C18"/>
    <w:rsid w:val="00AE7799"/>
    <w:rsid w:val="00AF538A"/>
    <w:rsid w:val="00B02EF7"/>
    <w:rsid w:val="00B07B9F"/>
    <w:rsid w:val="00B1396B"/>
    <w:rsid w:val="00B22141"/>
    <w:rsid w:val="00B230E5"/>
    <w:rsid w:val="00B25384"/>
    <w:rsid w:val="00B330BA"/>
    <w:rsid w:val="00B357C2"/>
    <w:rsid w:val="00B3790C"/>
    <w:rsid w:val="00B708FB"/>
    <w:rsid w:val="00B70F15"/>
    <w:rsid w:val="00B84053"/>
    <w:rsid w:val="00B91FF5"/>
    <w:rsid w:val="00B95EF2"/>
    <w:rsid w:val="00BA5F83"/>
    <w:rsid w:val="00BB6A66"/>
    <w:rsid w:val="00BC0AF4"/>
    <w:rsid w:val="00BC3F78"/>
    <w:rsid w:val="00BD5C88"/>
    <w:rsid w:val="00BE4186"/>
    <w:rsid w:val="00BE5317"/>
    <w:rsid w:val="00BE544F"/>
    <w:rsid w:val="00BE59CB"/>
    <w:rsid w:val="00BE5C00"/>
    <w:rsid w:val="00C15901"/>
    <w:rsid w:val="00C20ABF"/>
    <w:rsid w:val="00C34C77"/>
    <w:rsid w:val="00C40884"/>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949"/>
    <w:rsid w:val="00D12C28"/>
    <w:rsid w:val="00D151D3"/>
    <w:rsid w:val="00D17F3C"/>
    <w:rsid w:val="00D41505"/>
    <w:rsid w:val="00D43960"/>
    <w:rsid w:val="00D6656E"/>
    <w:rsid w:val="00D9062B"/>
    <w:rsid w:val="00DA1A86"/>
    <w:rsid w:val="00DA633D"/>
    <w:rsid w:val="00DA7638"/>
    <w:rsid w:val="00DC22F9"/>
    <w:rsid w:val="00DC54CE"/>
    <w:rsid w:val="00DD0FCE"/>
    <w:rsid w:val="00DD669C"/>
    <w:rsid w:val="00DF3841"/>
    <w:rsid w:val="00E03276"/>
    <w:rsid w:val="00E03A36"/>
    <w:rsid w:val="00E13946"/>
    <w:rsid w:val="00E15F4D"/>
    <w:rsid w:val="00E17FCB"/>
    <w:rsid w:val="00E231EC"/>
    <w:rsid w:val="00E23BB6"/>
    <w:rsid w:val="00E4345C"/>
    <w:rsid w:val="00E53413"/>
    <w:rsid w:val="00E55372"/>
    <w:rsid w:val="00E55A69"/>
    <w:rsid w:val="00E62014"/>
    <w:rsid w:val="00E6334C"/>
    <w:rsid w:val="00E70743"/>
    <w:rsid w:val="00E77830"/>
    <w:rsid w:val="00E8090D"/>
    <w:rsid w:val="00E87E96"/>
    <w:rsid w:val="00E969E8"/>
    <w:rsid w:val="00EA263F"/>
    <w:rsid w:val="00EA35BF"/>
    <w:rsid w:val="00EB40DF"/>
    <w:rsid w:val="00EC244C"/>
    <w:rsid w:val="00ED052D"/>
    <w:rsid w:val="00EE67AD"/>
    <w:rsid w:val="00EE70A1"/>
    <w:rsid w:val="00EF0CE3"/>
    <w:rsid w:val="00EF24A7"/>
    <w:rsid w:val="00EF6B9F"/>
    <w:rsid w:val="00F06585"/>
    <w:rsid w:val="00F21006"/>
    <w:rsid w:val="00F218EB"/>
    <w:rsid w:val="00F222FD"/>
    <w:rsid w:val="00F25CAB"/>
    <w:rsid w:val="00F334D9"/>
    <w:rsid w:val="00F4162B"/>
    <w:rsid w:val="00F57022"/>
    <w:rsid w:val="00F62E83"/>
    <w:rsid w:val="00F9767F"/>
    <w:rsid w:val="00FA0037"/>
    <w:rsid w:val="00FB1345"/>
    <w:rsid w:val="00FB6673"/>
    <w:rsid w:val="00FD4EE0"/>
    <w:rsid w:val="00FD50F8"/>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807963520">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5981553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5</Pages>
  <Words>2171</Words>
  <Characters>12380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Mark Bonnett</cp:lastModifiedBy>
  <cp:revision>37</cp:revision>
  <dcterms:created xsi:type="dcterms:W3CDTF">2025-07-14T15:24:00Z</dcterms:created>
  <dcterms:modified xsi:type="dcterms:W3CDTF">2026-03-24T17:22:00Z</dcterms:modified>
</cp:coreProperties>
</file>