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B5C27" w14:textId="68AFE7F5" w:rsidR="00C20ABF" w:rsidRPr="007C4752" w:rsidRDefault="00465BBD" w:rsidP="00465BBD">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 xml:space="preserve">The State Board of Dental Examiners (Board) </w:t>
      </w:r>
      <w:r w:rsidR="006D2F1E">
        <w:rPr>
          <w:rFonts w:ascii="Times New Roman" w:hAnsi="Times New Roman" w:cs="Times New Roman"/>
          <w:sz w:val="24"/>
          <w:szCs w:val="24"/>
        </w:rPr>
        <w:t>proposes this amendment to</w:t>
      </w:r>
      <w:r w:rsidR="005B7AB8" w:rsidRPr="00AF538A">
        <w:rPr>
          <w:rFonts w:ascii="Times New Roman" w:hAnsi="Times New Roman" w:cs="Times New Roman"/>
          <w:sz w:val="24"/>
          <w:szCs w:val="24"/>
        </w:rPr>
        <w:t xml:space="preserve"> </w:t>
      </w:r>
      <w:r w:rsidRPr="00AF538A">
        <w:rPr>
          <w:rFonts w:ascii="Times New Roman" w:hAnsi="Times New Roman" w:cs="Times New Roman"/>
          <w:sz w:val="24"/>
          <w:szCs w:val="24"/>
        </w:rPr>
        <w:t xml:space="preserve">22 TAC </w:t>
      </w:r>
      <w:r w:rsidR="00C574FA" w:rsidRPr="00AF538A">
        <w:rPr>
          <w:rFonts w:ascii="Times New Roman" w:hAnsi="Times New Roman" w:cs="Times New Roman"/>
          <w:sz w:val="24"/>
          <w:szCs w:val="24"/>
        </w:rPr>
        <w:t>§</w:t>
      </w:r>
      <w:r w:rsidR="002F7783">
        <w:rPr>
          <w:rFonts w:ascii="Times New Roman" w:hAnsi="Times New Roman" w:cs="Times New Roman"/>
          <w:sz w:val="24"/>
          <w:szCs w:val="24"/>
        </w:rPr>
        <w:t>11</w:t>
      </w:r>
      <w:r w:rsidR="00096F66">
        <w:rPr>
          <w:rFonts w:ascii="Times New Roman" w:hAnsi="Times New Roman" w:cs="Times New Roman"/>
          <w:sz w:val="24"/>
          <w:szCs w:val="24"/>
        </w:rPr>
        <w:t>1.1</w:t>
      </w:r>
      <w:r w:rsidRPr="00AF538A">
        <w:rPr>
          <w:rFonts w:ascii="Times New Roman" w:hAnsi="Times New Roman" w:cs="Times New Roman"/>
          <w:sz w:val="24"/>
          <w:szCs w:val="24"/>
        </w:rPr>
        <w:t xml:space="preserve">, concerning </w:t>
      </w:r>
      <w:r w:rsidR="00096F66">
        <w:rPr>
          <w:rFonts w:ascii="Times New Roman" w:hAnsi="Times New Roman" w:cs="Times New Roman"/>
          <w:sz w:val="24"/>
          <w:szCs w:val="24"/>
        </w:rPr>
        <w:t>additional continuing education requirements</w:t>
      </w:r>
      <w:r w:rsidRPr="00AF538A">
        <w:rPr>
          <w:rFonts w:ascii="Times New Roman" w:hAnsi="Times New Roman" w:cs="Times New Roman"/>
          <w:sz w:val="24"/>
          <w:szCs w:val="24"/>
        </w:rPr>
        <w:t xml:space="preserve">. </w:t>
      </w:r>
      <w:r w:rsidR="007C4752">
        <w:rPr>
          <w:rFonts w:ascii="Times New Roman" w:hAnsi="Times New Roman" w:cs="Times New Roman"/>
          <w:sz w:val="24"/>
          <w:szCs w:val="24"/>
        </w:rPr>
        <w:t xml:space="preserve">The proposed amendment </w:t>
      </w:r>
      <w:r w:rsidR="0016508F">
        <w:rPr>
          <w:rFonts w:ascii="Times New Roman" w:hAnsi="Times New Roman" w:cs="Times New Roman"/>
          <w:sz w:val="24"/>
          <w:szCs w:val="24"/>
        </w:rPr>
        <w:t xml:space="preserve">removes subsection (a) because it is no longer in effect. Specifically, the continuing education requirement </w:t>
      </w:r>
      <w:r w:rsidR="00474FF2">
        <w:rPr>
          <w:rFonts w:ascii="Times New Roman" w:hAnsi="Times New Roman" w:cs="Times New Roman"/>
          <w:sz w:val="24"/>
          <w:szCs w:val="24"/>
        </w:rPr>
        <w:t xml:space="preserve">regarding controlled substances </w:t>
      </w:r>
      <w:r w:rsidR="0016508F">
        <w:rPr>
          <w:rFonts w:ascii="Times New Roman" w:hAnsi="Times New Roman" w:cs="Times New Roman"/>
          <w:sz w:val="24"/>
          <w:szCs w:val="24"/>
        </w:rPr>
        <w:t>was</w:t>
      </w:r>
      <w:r w:rsidR="004F2C72">
        <w:rPr>
          <w:rFonts w:ascii="Times New Roman" w:hAnsi="Times New Roman" w:cs="Times New Roman"/>
          <w:sz w:val="24"/>
          <w:szCs w:val="24"/>
        </w:rPr>
        <w:t xml:space="preserve"> no longer in effect </w:t>
      </w:r>
      <w:r w:rsidR="00CD1577">
        <w:rPr>
          <w:rFonts w:ascii="Times New Roman" w:hAnsi="Times New Roman" w:cs="Times New Roman"/>
          <w:sz w:val="24"/>
          <w:szCs w:val="24"/>
        </w:rPr>
        <w:t xml:space="preserve">beginning on </w:t>
      </w:r>
      <w:r w:rsidR="0016508F">
        <w:rPr>
          <w:rFonts w:ascii="Times New Roman" w:hAnsi="Times New Roman" w:cs="Times New Roman"/>
          <w:sz w:val="24"/>
          <w:szCs w:val="24"/>
        </w:rPr>
        <w:t>September 1, 2020</w:t>
      </w:r>
      <w:r w:rsidR="002E7395">
        <w:rPr>
          <w:rFonts w:ascii="Times New Roman" w:hAnsi="Times New Roman" w:cs="Times New Roman"/>
          <w:sz w:val="24"/>
          <w:szCs w:val="24"/>
        </w:rPr>
        <w:t xml:space="preserve">. The current continuing education requirement regarding controlled substances is found in subsection (b) </w:t>
      </w:r>
      <w:r w:rsidR="00726940">
        <w:rPr>
          <w:rFonts w:ascii="Times New Roman" w:hAnsi="Times New Roman" w:cs="Times New Roman"/>
          <w:sz w:val="24"/>
          <w:szCs w:val="24"/>
        </w:rPr>
        <w:t xml:space="preserve">of this rule </w:t>
      </w:r>
      <w:r w:rsidR="002E7395">
        <w:rPr>
          <w:rFonts w:ascii="Times New Roman" w:hAnsi="Times New Roman" w:cs="Times New Roman"/>
          <w:sz w:val="24"/>
          <w:szCs w:val="24"/>
        </w:rPr>
        <w:t xml:space="preserve">and </w:t>
      </w:r>
      <w:r w:rsidR="00726940">
        <w:rPr>
          <w:rFonts w:ascii="Times New Roman" w:hAnsi="Times New Roman" w:cs="Times New Roman"/>
          <w:sz w:val="24"/>
          <w:szCs w:val="24"/>
        </w:rPr>
        <w:t xml:space="preserve">in </w:t>
      </w:r>
      <w:r w:rsidR="002E7395">
        <w:rPr>
          <w:rFonts w:ascii="Times New Roman" w:hAnsi="Times New Roman" w:cs="Times New Roman"/>
          <w:sz w:val="24"/>
          <w:szCs w:val="24"/>
        </w:rPr>
        <w:t xml:space="preserve">22 TAC </w:t>
      </w:r>
      <w:r w:rsidR="002E7395" w:rsidRPr="00AF538A">
        <w:rPr>
          <w:rFonts w:ascii="Times New Roman" w:hAnsi="Times New Roman" w:cs="Times New Roman"/>
          <w:sz w:val="24"/>
          <w:szCs w:val="24"/>
        </w:rPr>
        <w:t>§</w:t>
      </w:r>
      <w:r w:rsidR="002E7395">
        <w:rPr>
          <w:rFonts w:ascii="Times New Roman" w:hAnsi="Times New Roman" w:cs="Times New Roman"/>
          <w:sz w:val="24"/>
          <w:szCs w:val="24"/>
        </w:rPr>
        <w:t xml:space="preserve">104.1(2)(B). </w:t>
      </w:r>
      <w:r w:rsidR="00726940">
        <w:rPr>
          <w:rFonts w:ascii="Times New Roman" w:hAnsi="Times New Roman" w:cs="Times New Roman"/>
          <w:sz w:val="24"/>
          <w:szCs w:val="24"/>
        </w:rPr>
        <w:t xml:space="preserve">The proposed amendment also updates the name of the title for 22 TAC </w:t>
      </w:r>
      <w:r w:rsidR="00726940" w:rsidRPr="00AF538A">
        <w:rPr>
          <w:rFonts w:ascii="Times New Roman" w:hAnsi="Times New Roman" w:cs="Times New Roman"/>
          <w:sz w:val="24"/>
          <w:szCs w:val="24"/>
        </w:rPr>
        <w:t>§</w:t>
      </w:r>
      <w:r w:rsidR="00726940">
        <w:rPr>
          <w:rFonts w:ascii="Times New Roman" w:hAnsi="Times New Roman" w:cs="Times New Roman"/>
          <w:sz w:val="24"/>
          <w:szCs w:val="24"/>
        </w:rPr>
        <w:t>104.1.</w:t>
      </w:r>
    </w:p>
    <w:p w14:paraId="1E0E4C70" w14:textId="259720DB" w:rsidR="006E21E7" w:rsidRDefault="006E21E7" w:rsidP="00CB1069">
      <w:pPr>
        <w:spacing w:after="0" w:line="240" w:lineRule="auto"/>
        <w:rPr>
          <w:rFonts w:ascii="Times New Roman" w:hAnsi="Times New Roman" w:cs="Times New Roman"/>
          <w:sz w:val="24"/>
          <w:szCs w:val="24"/>
        </w:rPr>
      </w:pPr>
    </w:p>
    <w:p w14:paraId="378B832B"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7E33DBF0" w14:textId="77777777" w:rsidR="006E21E7" w:rsidRPr="00675328" w:rsidRDefault="006E21E7" w:rsidP="006E21E7">
      <w:pPr>
        <w:spacing w:after="0" w:line="240" w:lineRule="auto"/>
        <w:rPr>
          <w:rFonts w:ascii="Times New Roman" w:hAnsi="Times New Roman" w:cs="Times New Roman"/>
          <w:sz w:val="24"/>
          <w:szCs w:val="24"/>
        </w:rPr>
      </w:pPr>
      <w:bookmarkStart w:id="0" w:name="_GoBack"/>
      <w:bookmarkEnd w:id="0"/>
    </w:p>
    <w:p w14:paraId="268985CB" w14:textId="205F63C6"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will be </w:t>
      </w:r>
      <w:r w:rsidR="001A47E5">
        <w:rPr>
          <w:rFonts w:ascii="Times New Roman" w:hAnsi="Times New Roman" w:cs="Times New Roman"/>
          <w:sz w:val="24"/>
          <w:szCs w:val="24"/>
        </w:rPr>
        <w:t>a clear regulation</w:t>
      </w:r>
      <w:r w:rsidRPr="00675328">
        <w:rPr>
          <w:rFonts w:ascii="Times New Roman" w:hAnsi="Times New Roman" w:cs="Times New Roman"/>
          <w:sz w:val="24"/>
          <w:szCs w:val="24"/>
        </w:rPr>
        <w:t xml:space="preserve">. </w:t>
      </w:r>
    </w:p>
    <w:p w14:paraId="04DE7D1D" w14:textId="77777777" w:rsidR="006E21E7" w:rsidRPr="00675328" w:rsidRDefault="006E21E7" w:rsidP="006E21E7">
      <w:pPr>
        <w:spacing w:after="0" w:line="240" w:lineRule="auto"/>
        <w:rPr>
          <w:rFonts w:ascii="Times New Roman" w:hAnsi="Times New Roman" w:cs="Times New Roman"/>
          <w:sz w:val="24"/>
          <w:szCs w:val="24"/>
        </w:rPr>
      </w:pPr>
    </w:p>
    <w:p w14:paraId="66727622"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502AE3D2" w14:textId="77777777" w:rsidR="006E21E7" w:rsidRPr="00675328" w:rsidRDefault="006E21E7" w:rsidP="006E21E7">
      <w:pPr>
        <w:spacing w:after="0" w:line="240" w:lineRule="auto"/>
        <w:rPr>
          <w:rFonts w:ascii="Times New Roman" w:hAnsi="Times New Roman" w:cs="Times New Roman"/>
          <w:sz w:val="24"/>
          <w:szCs w:val="24"/>
        </w:rPr>
      </w:pPr>
    </w:p>
    <w:p w14:paraId="1872D798" w14:textId="7C0F7FEE"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t>
      </w:r>
    </w:p>
    <w:p w14:paraId="08C58FB4" w14:textId="77777777" w:rsidR="006E21E7" w:rsidRPr="00675328" w:rsidRDefault="006E21E7" w:rsidP="006E21E7">
      <w:pPr>
        <w:spacing w:after="0" w:line="240" w:lineRule="auto"/>
        <w:rPr>
          <w:rFonts w:ascii="Times New Roman" w:hAnsi="Times New Roman" w:cs="Times New Roman"/>
          <w:sz w:val="24"/>
          <w:szCs w:val="24"/>
        </w:rPr>
      </w:pPr>
    </w:p>
    <w:p w14:paraId="1E26A9AF" w14:textId="77777777"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does not create or eliminate a government program; </w:t>
      </w:r>
    </w:p>
    <w:p w14:paraId="4C486861" w14:textId="11E20000" w:rsidR="006E21E7" w:rsidRPr="00D57533" w:rsidRDefault="006E21E7" w:rsidP="006E21E7">
      <w:pPr>
        <w:spacing w:after="0" w:line="240" w:lineRule="auto"/>
        <w:rPr>
          <w:rFonts w:ascii="Times New Roman" w:hAnsi="Times New Roman" w:cs="Times New Roman"/>
          <w:sz w:val="24"/>
          <w:szCs w:val="24"/>
        </w:rPr>
      </w:pPr>
      <w:r w:rsidRPr="00594F2B">
        <w:rPr>
          <w:rFonts w:ascii="Times New Roman" w:hAnsi="Times New Roman" w:cs="Times New Roman"/>
          <w:sz w:val="24"/>
          <w:szCs w:val="24"/>
        </w:rPr>
        <w:t xml:space="preserve">(2) </w:t>
      </w:r>
      <w:r w:rsidR="00310B3D">
        <w:rPr>
          <w:rFonts w:ascii="Times New Roman" w:hAnsi="Times New Roman" w:cs="Times New Roman"/>
          <w:sz w:val="24"/>
          <w:szCs w:val="24"/>
        </w:rPr>
        <w:t>implementation of the proposed rule does not require the creation or elimination of employee positions;</w:t>
      </w:r>
      <w:r w:rsidRPr="00594F2B">
        <w:rPr>
          <w:rFonts w:ascii="Times New Roman" w:hAnsi="Times New Roman" w:cs="Times New Roman"/>
          <w:sz w:val="24"/>
          <w:szCs w:val="24"/>
        </w:rPr>
        <w:t xml:space="preserve"> (3) </w:t>
      </w:r>
      <w:r w:rsidR="00310B3D">
        <w:rPr>
          <w:rFonts w:ascii="Times New Roman" w:hAnsi="Times New Roman" w:cs="Times New Roman"/>
          <w:sz w:val="24"/>
          <w:szCs w:val="24"/>
        </w:rPr>
        <w:t xml:space="preserve">the implementation of the proposed rule does not require an increase or decrease in future </w:t>
      </w:r>
      <w:r w:rsidR="00310B3D" w:rsidRPr="00D57533">
        <w:rPr>
          <w:rFonts w:ascii="Times New Roman" w:hAnsi="Times New Roman" w:cs="Times New Roman"/>
          <w:sz w:val="24"/>
          <w:szCs w:val="24"/>
        </w:rPr>
        <w:t xml:space="preserve">appropriations; </w:t>
      </w:r>
      <w:r w:rsidRPr="00D57533">
        <w:rPr>
          <w:rFonts w:ascii="Times New Roman" w:hAnsi="Times New Roman" w:cs="Times New Roman"/>
          <w:sz w:val="24"/>
          <w:szCs w:val="24"/>
        </w:rPr>
        <w:t xml:space="preserve">(4) the proposed rule does </w:t>
      </w:r>
      <w:r w:rsidR="0016508F">
        <w:rPr>
          <w:rFonts w:ascii="Times New Roman" w:hAnsi="Times New Roman" w:cs="Times New Roman"/>
          <w:sz w:val="24"/>
          <w:szCs w:val="24"/>
        </w:rPr>
        <w:t xml:space="preserve">not </w:t>
      </w:r>
      <w:r w:rsidRPr="00D57533">
        <w:rPr>
          <w:rFonts w:ascii="Times New Roman" w:hAnsi="Times New Roman" w:cs="Times New Roman"/>
          <w:sz w:val="24"/>
          <w:szCs w:val="24"/>
        </w:rPr>
        <w:t>require an increase in fees paid to the agency</w:t>
      </w:r>
      <w:r w:rsidR="0016508F">
        <w:rPr>
          <w:rFonts w:ascii="Times New Roman" w:hAnsi="Times New Roman" w:cs="Times New Roman"/>
          <w:sz w:val="24"/>
          <w:szCs w:val="24"/>
        </w:rPr>
        <w:t xml:space="preserve">; </w:t>
      </w:r>
      <w:r w:rsidRPr="00D57533">
        <w:rPr>
          <w:rFonts w:ascii="Times New Roman" w:hAnsi="Times New Roman" w:cs="Times New Roman"/>
          <w:sz w:val="24"/>
          <w:szCs w:val="24"/>
        </w:rPr>
        <w:t xml:space="preserve">(5) the proposed rule </w:t>
      </w:r>
      <w:r w:rsidR="0016508F">
        <w:rPr>
          <w:rFonts w:ascii="Times New Roman" w:hAnsi="Times New Roman" w:cs="Times New Roman"/>
          <w:sz w:val="24"/>
          <w:szCs w:val="24"/>
        </w:rPr>
        <w:t>does not create</w:t>
      </w:r>
      <w:r w:rsidRPr="00D57533">
        <w:rPr>
          <w:rFonts w:ascii="Times New Roman" w:hAnsi="Times New Roman" w:cs="Times New Roman"/>
          <w:sz w:val="24"/>
          <w:szCs w:val="24"/>
        </w:rPr>
        <w:t xml:space="preserve"> a new regulation; (6) the proposed rule does not expand an existing regulation; (7) the proposed rule does </w:t>
      </w:r>
      <w:r w:rsidR="00310B3D" w:rsidRPr="00D57533">
        <w:rPr>
          <w:rFonts w:ascii="Times New Roman" w:hAnsi="Times New Roman" w:cs="Times New Roman"/>
          <w:sz w:val="24"/>
          <w:szCs w:val="24"/>
        </w:rPr>
        <w:t xml:space="preserve">not </w:t>
      </w:r>
      <w:r w:rsidRPr="00D57533">
        <w:rPr>
          <w:rFonts w:ascii="Times New Roman" w:hAnsi="Times New Roman" w:cs="Times New Roman"/>
          <w:sz w:val="24"/>
          <w:szCs w:val="24"/>
        </w:rPr>
        <w:t xml:space="preserve">increase the number of individuals subject to the rule’s applicability; and (8) the proposed rule does not positively or adversely affect the state’s economy. </w:t>
      </w:r>
    </w:p>
    <w:p w14:paraId="673D5A47" w14:textId="77777777" w:rsidR="006E21E7" w:rsidRPr="00675328" w:rsidRDefault="006E21E7" w:rsidP="006E21E7">
      <w:pPr>
        <w:spacing w:after="0" w:line="240" w:lineRule="auto"/>
        <w:rPr>
          <w:rFonts w:ascii="Times New Roman" w:hAnsi="Times New Roman" w:cs="Times New Roman"/>
          <w:sz w:val="24"/>
          <w:szCs w:val="24"/>
        </w:rPr>
      </w:pPr>
    </w:p>
    <w:p w14:paraId="37BD3A6C"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Comments on the </w:t>
      </w:r>
      <w:r>
        <w:rPr>
          <w:rFonts w:ascii="Times New Roman" w:hAnsi="Times New Roman" w:cs="Times New Roman"/>
          <w:sz w:val="24"/>
          <w:szCs w:val="24"/>
        </w:rPr>
        <w:t>proposed rule</w:t>
      </w:r>
      <w:r w:rsidRPr="00675328">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rule is published in the </w:t>
      </w:r>
      <w:r w:rsidRPr="00675328">
        <w:rPr>
          <w:rFonts w:ascii="Times New Roman" w:hAnsi="Times New Roman" w:cs="Times New Roman"/>
          <w:i/>
          <w:iCs/>
          <w:sz w:val="24"/>
          <w:szCs w:val="24"/>
        </w:rPr>
        <w:t>Texas Register</w:t>
      </w:r>
      <w:r w:rsidRPr="00675328">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717718E6" w14:textId="77777777" w:rsidR="006E21E7" w:rsidRPr="00675328" w:rsidRDefault="006E21E7" w:rsidP="006E21E7">
      <w:pPr>
        <w:spacing w:after="0" w:line="240" w:lineRule="auto"/>
        <w:rPr>
          <w:rFonts w:ascii="Times New Roman" w:hAnsi="Times New Roman" w:cs="Times New Roman"/>
          <w:sz w:val="24"/>
          <w:szCs w:val="24"/>
        </w:rPr>
      </w:pPr>
    </w:p>
    <w:p w14:paraId="01031D54" w14:textId="71CA9D49"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r w:rsidR="00A45E82">
        <w:rPr>
          <w:rFonts w:ascii="Times New Roman" w:hAnsi="Times New Roman" w:cs="Times New Roman"/>
          <w:sz w:val="24"/>
          <w:szCs w:val="24"/>
        </w:rPr>
        <w:t xml:space="preserve">. </w:t>
      </w:r>
    </w:p>
    <w:p w14:paraId="6F88D709" w14:textId="77777777" w:rsidR="006E21E7" w:rsidRPr="00675328" w:rsidRDefault="006E21E7" w:rsidP="006E21E7">
      <w:pPr>
        <w:spacing w:after="0" w:line="240" w:lineRule="auto"/>
        <w:rPr>
          <w:rFonts w:ascii="Times New Roman" w:hAnsi="Times New Roman" w:cs="Times New Roman"/>
          <w:sz w:val="24"/>
          <w:szCs w:val="24"/>
        </w:rPr>
      </w:pPr>
    </w:p>
    <w:p w14:paraId="6F840892" w14:textId="2C3B20C1" w:rsidR="006700BE" w:rsidRDefault="00310B3D" w:rsidP="00CB1069">
      <w:pPr>
        <w:spacing w:after="0" w:line="240" w:lineRule="auto"/>
        <w:rPr>
          <w:rFonts w:ascii="Times New Roman" w:hAnsi="Times New Roman" w:cs="Times New Roman"/>
          <w:sz w:val="24"/>
          <w:szCs w:val="24"/>
        </w:rPr>
      </w:pPr>
      <w:r>
        <w:rPr>
          <w:rFonts w:ascii="Times New Roman" w:hAnsi="Times New Roman" w:cs="Times New Roman"/>
          <w:sz w:val="24"/>
          <w:szCs w:val="24"/>
        </w:rPr>
        <w:t>No statutes are affected by this proposed rule.</w:t>
      </w:r>
    </w:p>
    <w:p w14:paraId="73646460" w14:textId="77777777" w:rsidR="000322BD" w:rsidRPr="00AF538A" w:rsidRDefault="000322BD" w:rsidP="00CB1069">
      <w:pPr>
        <w:spacing w:after="0" w:line="240" w:lineRule="auto"/>
        <w:rPr>
          <w:rFonts w:ascii="Times New Roman" w:hAnsi="Times New Roman" w:cs="Times New Roman"/>
          <w:sz w:val="24"/>
          <w:szCs w:val="24"/>
        </w:rPr>
      </w:pPr>
    </w:p>
    <w:p w14:paraId="426B9A32" w14:textId="18B420AE" w:rsidR="00CB1069" w:rsidRPr="00AF538A" w:rsidRDefault="00CB1069" w:rsidP="00CB1069">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 xml:space="preserve">Legal counsel for the Board has reviewed the </w:t>
      </w:r>
      <w:r w:rsidR="002F7783">
        <w:rPr>
          <w:rFonts w:ascii="Times New Roman" w:hAnsi="Times New Roman" w:cs="Times New Roman"/>
          <w:sz w:val="24"/>
          <w:szCs w:val="24"/>
        </w:rPr>
        <w:t>proposed</w:t>
      </w:r>
      <w:r w:rsidRPr="00AF538A">
        <w:rPr>
          <w:rFonts w:ascii="Times New Roman" w:hAnsi="Times New Roman" w:cs="Times New Roman"/>
          <w:sz w:val="24"/>
          <w:szCs w:val="24"/>
        </w:rPr>
        <w:t xml:space="preserve"> rule and has found it to be within the Board's authority to adopt.</w:t>
      </w:r>
    </w:p>
    <w:p w14:paraId="240DF7A8" w14:textId="77777777" w:rsidR="00465BBD" w:rsidRPr="00AF538A" w:rsidRDefault="00465BBD" w:rsidP="00465BBD">
      <w:pPr>
        <w:spacing w:after="0" w:line="240" w:lineRule="auto"/>
        <w:rPr>
          <w:rFonts w:ascii="Times New Roman" w:hAnsi="Times New Roman" w:cs="Times New Roman"/>
          <w:sz w:val="24"/>
          <w:szCs w:val="24"/>
        </w:rPr>
      </w:pPr>
    </w:p>
    <w:p w14:paraId="46E2BBF3" w14:textId="77777777" w:rsidR="00465BBD" w:rsidRPr="00AF538A"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&lt;rule&gt;</w:t>
      </w:r>
    </w:p>
    <w:p w14:paraId="035143E8" w14:textId="77777777" w:rsidR="00171F70" w:rsidRPr="00AF538A" w:rsidRDefault="00171F70" w:rsidP="00465BBD">
      <w:pPr>
        <w:spacing w:after="0" w:line="240" w:lineRule="auto"/>
        <w:rPr>
          <w:rFonts w:ascii="Times New Roman" w:eastAsia="Times New Roman" w:hAnsi="Times New Roman" w:cs="Times New Roman"/>
          <w:sz w:val="24"/>
          <w:szCs w:val="24"/>
        </w:rPr>
      </w:pPr>
    </w:p>
    <w:p w14:paraId="5FA6BA9A" w14:textId="20B5BCB7" w:rsidR="00465BBD"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§1</w:t>
      </w:r>
      <w:r w:rsidR="002F7783">
        <w:rPr>
          <w:rFonts w:ascii="Times New Roman" w:eastAsia="Times New Roman" w:hAnsi="Times New Roman" w:cs="Times New Roman"/>
          <w:sz w:val="24"/>
          <w:szCs w:val="24"/>
        </w:rPr>
        <w:t>1</w:t>
      </w:r>
      <w:r w:rsidR="00096F66">
        <w:rPr>
          <w:rFonts w:ascii="Times New Roman" w:eastAsia="Times New Roman" w:hAnsi="Times New Roman" w:cs="Times New Roman"/>
          <w:sz w:val="24"/>
          <w:szCs w:val="24"/>
        </w:rPr>
        <w:t>1.1</w:t>
      </w:r>
      <w:r w:rsidR="00C96851">
        <w:rPr>
          <w:rFonts w:ascii="Times New Roman" w:eastAsia="Times New Roman" w:hAnsi="Times New Roman" w:cs="Times New Roman"/>
          <w:sz w:val="24"/>
          <w:szCs w:val="24"/>
        </w:rPr>
        <w:t>.</w:t>
      </w:r>
      <w:r w:rsidRPr="00AF538A">
        <w:rPr>
          <w:rFonts w:ascii="Times New Roman" w:eastAsia="Times New Roman" w:hAnsi="Times New Roman" w:cs="Times New Roman"/>
          <w:sz w:val="24"/>
          <w:szCs w:val="24"/>
        </w:rPr>
        <w:t xml:space="preserve"> </w:t>
      </w:r>
      <w:r w:rsidR="00096F66">
        <w:rPr>
          <w:rFonts w:ascii="Times New Roman" w:eastAsia="Times New Roman" w:hAnsi="Times New Roman" w:cs="Times New Roman"/>
          <w:sz w:val="24"/>
          <w:szCs w:val="24"/>
        </w:rPr>
        <w:t>Additional Continuing Education Required</w:t>
      </w:r>
      <w:r w:rsidRPr="00AF538A">
        <w:rPr>
          <w:rFonts w:ascii="Times New Roman" w:eastAsia="Times New Roman" w:hAnsi="Times New Roman" w:cs="Times New Roman"/>
          <w:sz w:val="24"/>
          <w:szCs w:val="24"/>
        </w:rPr>
        <w:t>.</w:t>
      </w:r>
    </w:p>
    <w:p w14:paraId="62D6448B" w14:textId="51108626" w:rsidR="00C96851" w:rsidRDefault="00C96851" w:rsidP="00465BBD">
      <w:pPr>
        <w:spacing w:after="0" w:line="240" w:lineRule="auto"/>
        <w:rPr>
          <w:rFonts w:ascii="Times New Roman" w:eastAsia="Times New Roman" w:hAnsi="Times New Roman" w:cs="Times New Roman"/>
          <w:sz w:val="24"/>
          <w:szCs w:val="24"/>
        </w:rPr>
      </w:pPr>
    </w:p>
    <w:p w14:paraId="4252DE80" w14:textId="74BC14A5" w:rsidR="00096F66" w:rsidRPr="00096F66" w:rsidRDefault="00096F66" w:rsidP="00096F66">
      <w:pPr>
        <w:spacing w:after="0" w:line="240" w:lineRule="auto"/>
        <w:rPr>
          <w:rFonts w:ascii="Times New Roman" w:eastAsia="Times New Roman" w:hAnsi="Times New Roman" w:cs="Times New Roman"/>
          <w:strike/>
          <w:sz w:val="24"/>
          <w:szCs w:val="24"/>
        </w:rPr>
      </w:pPr>
      <w:r w:rsidRPr="00096F66">
        <w:rPr>
          <w:rFonts w:ascii="Times New Roman" w:eastAsia="Times New Roman" w:hAnsi="Times New Roman" w:cs="Times New Roman"/>
          <w:sz w:val="24"/>
          <w:szCs w:val="24"/>
        </w:rPr>
        <w:t>[</w:t>
      </w:r>
      <w:r w:rsidRPr="00096F66">
        <w:rPr>
          <w:rFonts w:ascii="Times New Roman" w:eastAsia="Times New Roman" w:hAnsi="Times New Roman" w:cs="Times New Roman"/>
          <w:strike/>
          <w:sz w:val="24"/>
          <w:szCs w:val="24"/>
        </w:rPr>
        <w:t>(a) Effective until September 1, 2020, each dentist who is permitted by the Drug Enforcement Agency to prescribe controlled substances shall complete every three years a minimum of two hours of continuing education in the abuse and misuse of controlled substances, opioid prescription practices, and/or pharmacology. This continuing education may be utilized to fill the continuing education requirements of annual renewal.</w:t>
      </w:r>
      <w:r w:rsidRPr="00096F66">
        <w:rPr>
          <w:rFonts w:ascii="Times New Roman" w:eastAsia="Times New Roman" w:hAnsi="Times New Roman" w:cs="Times New Roman"/>
          <w:sz w:val="24"/>
          <w:szCs w:val="24"/>
        </w:rPr>
        <w:t>]</w:t>
      </w:r>
    </w:p>
    <w:p w14:paraId="0BC468B7" w14:textId="77777777" w:rsidR="00096F66" w:rsidRPr="00096F66" w:rsidRDefault="00096F66" w:rsidP="00096F66">
      <w:pPr>
        <w:spacing w:after="0" w:line="240" w:lineRule="auto"/>
        <w:rPr>
          <w:rFonts w:ascii="Times New Roman" w:eastAsia="Times New Roman" w:hAnsi="Times New Roman" w:cs="Times New Roman"/>
          <w:sz w:val="24"/>
          <w:szCs w:val="24"/>
        </w:rPr>
      </w:pPr>
    </w:p>
    <w:p w14:paraId="002EA5CD" w14:textId="45CE6414" w:rsidR="00096F66" w:rsidRDefault="00096F66" w:rsidP="00096F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w:t>
      </w:r>
      <w:r w:rsidRPr="00096F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096F66">
        <w:rPr>
          <w:rFonts w:ascii="Times New Roman" w:eastAsia="Times New Roman" w:hAnsi="Times New Roman" w:cs="Times New Roman"/>
          <w:strike/>
          <w:sz w:val="24"/>
          <w:szCs w:val="24"/>
        </w:rPr>
        <w:t>(b)</w:t>
      </w:r>
      <w:r w:rsidRPr="00096F66">
        <w:rPr>
          <w:rFonts w:ascii="Times New Roman" w:eastAsia="Times New Roman" w:hAnsi="Times New Roman" w:cs="Times New Roman"/>
          <w:sz w:val="24"/>
          <w:szCs w:val="24"/>
        </w:rPr>
        <w:t xml:space="preserve">] Effective beginning September 1, 2020, each dentist who is permitted by the Drug Enforcement Agency (or any subsequent permitting authority authorized by state and federal law) to prescribe controlled substances must complete 2 hours of continuing education related to approved procedures of prescribing and monitoring controlled substances as outlined in paragraphs (1) - (3) of this subsection. These 2 hours of continuing education may be used to satisfy the recordkeeping continuing education requirements of §104.1 of this title (relating to </w:t>
      </w:r>
      <w:r>
        <w:rPr>
          <w:rFonts w:ascii="Times New Roman" w:eastAsia="Times New Roman" w:hAnsi="Times New Roman" w:cs="Times New Roman"/>
          <w:sz w:val="24"/>
          <w:szCs w:val="24"/>
          <w:u w:val="single"/>
        </w:rPr>
        <w:t xml:space="preserve">Continuing Education </w:t>
      </w:r>
      <w:r w:rsidRPr="00096F66">
        <w:rPr>
          <w:rFonts w:ascii="Times New Roman" w:eastAsia="Times New Roman" w:hAnsi="Times New Roman" w:cs="Times New Roman"/>
          <w:sz w:val="24"/>
          <w:szCs w:val="24"/>
          <w:u w:val="single"/>
        </w:rPr>
        <w:t>Requirements</w:t>
      </w:r>
      <w:r>
        <w:rPr>
          <w:rFonts w:ascii="Times New Roman" w:eastAsia="Times New Roman" w:hAnsi="Times New Roman" w:cs="Times New Roman"/>
          <w:sz w:val="24"/>
          <w:szCs w:val="24"/>
        </w:rPr>
        <w:t xml:space="preserve"> [</w:t>
      </w:r>
      <w:r w:rsidRPr="00096F66">
        <w:rPr>
          <w:rFonts w:ascii="Times New Roman" w:eastAsia="Times New Roman" w:hAnsi="Times New Roman" w:cs="Times New Roman"/>
          <w:strike/>
          <w:sz w:val="24"/>
          <w:szCs w:val="24"/>
        </w:rPr>
        <w:t>Requirement</w:t>
      </w:r>
      <w:r w:rsidRPr="00096F66">
        <w:rPr>
          <w:rFonts w:ascii="Times New Roman" w:eastAsia="Times New Roman" w:hAnsi="Times New Roman" w:cs="Times New Roman"/>
          <w:sz w:val="24"/>
          <w:szCs w:val="24"/>
        </w:rPr>
        <w:t>]). After completing the initial requirement, a dentist may, no more than once annually, take the course under this subsection to fulfill hours toward the recordkeeping continuing education requirement.</w:t>
      </w:r>
    </w:p>
    <w:p w14:paraId="4281FD81" w14:textId="77777777" w:rsidR="00096F66" w:rsidRPr="00096F66" w:rsidRDefault="00096F66" w:rsidP="00096F66">
      <w:pPr>
        <w:spacing w:after="0" w:line="240" w:lineRule="auto"/>
        <w:rPr>
          <w:rFonts w:ascii="Times New Roman" w:eastAsia="Times New Roman" w:hAnsi="Times New Roman" w:cs="Times New Roman"/>
          <w:sz w:val="24"/>
          <w:szCs w:val="24"/>
        </w:rPr>
      </w:pPr>
    </w:p>
    <w:p w14:paraId="189B6006" w14:textId="0FE71D8D" w:rsidR="00096F66" w:rsidRDefault="00096F66" w:rsidP="00096F66">
      <w:pPr>
        <w:spacing w:after="0" w:line="240" w:lineRule="auto"/>
        <w:rPr>
          <w:rFonts w:ascii="Times New Roman" w:eastAsia="Times New Roman" w:hAnsi="Times New Roman" w:cs="Times New Roman"/>
          <w:sz w:val="24"/>
          <w:szCs w:val="24"/>
        </w:rPr>
      </w:pPr>
      <w:r w:rsidRPr="00096F66">
        <w:rPr>
          <w:rFonts w:ascii="Times New Roman" w:eastAsia="Times New Roman" w:hAnsi="Times New Roman" w:cs="Times New Roman"/>
          <w:sz w:val="24"/>
          <w:szCs w:val="24"/>
        </w:rPr>
        <w:t>  (1) For dentists authorized to prescribe controlled substances before September 1, 2020, the 2 hours of required continuing education must be completed no later than September 1, 2021.</w:t>
      </w:r>
    </w:p>
    <w:p w14:paraId="30655BFA" w14:textId="77777777" w:rsidR="00096F66" w:rsidRPr="00096F66" w:rsidRDefault="00096F66" w:rsidP="00096F66">
      <w:pPr>
        <w:spacing w:after="0" w:line="240" w:lineRule="auto"/>
        <w:rPr>
          <w:rFonts w:ascii="Times New Roman" w:eastAsia="Times New Roman" w:hAnsi="Times New Roman" w:cs="Times New Roman"/>
          <w:sz w:val="24"/>
          <w:szCs w:val="24"/>
        </w:rPr>
      </w:pPr>
    </w:p>
    <w:p w14:paraId="1BBF82A7" w14:textId="3B8650AD" w:rsidR="00096F66" w:rsidRDefault="00096F66" w:rsidP="00096F66">
      <w:pPr>
        <w:spacing w:after="0" w:line="240" w:lineRule="auto"/>
        <w:rPr>
          <w:rFonts w:ascii="Times New Roman" w:eastAsia="Times New Roman" w:hAnsi="Times New Roman" w:cs="Times New Roman"/>
          <w:sz w:val="24"/>
          <w:szCs w:val="24"/>
        </w:rPr>
      </w:pPr>
      <w:r w:rsidRPr="00096F66">
        <w:rPr>
          <w:rFonts w:ascii="Times New Roman" w:eastAsia="Times New Roman" w:hAnsi="Times New Roman" w:cs="Times New Roman"/>
          <w:sz w:val="24"/>
          <w:szCs w:val="24"/>
        </w:rPr>
        <w:t>  (2) For dentists who are authorized to prescribe controlled substances on or after September 1, 2020, the 2 hours of required continuing education must be completed not later than the first anniversary after the person is issued an authorization to prescribe.</w:t>
      </w:r>
    </w:p>
    <w:p w14:paraId="2AD1C1EF" w14:textId="77777777" w:rsidR="00096F66" w:rsidRPr="00096F66" w:rsidRDefault="00096F66" w:rsidP="00096F66">
      <w:pPr>
        <w:spacing w:after="0" w:line="240" w:lineRule="auto"/>
        <w:rPr>
          <w:rFonts w:ascii="Times New Roman" w:eastAsia="Times New Roman" w:hAnsi="Times New Roman" w:cs="Times New Roman"/>
          <w:sz w:val="24"/>
          <w:szCs w:val="24"/>
        </w:rPr>
      </w:pPr>
    </w:p>
    <w:p w14:paraId="488421A4" w14:textId="1D03F28E" w:rsidR="00696F98" w:rsidRPr="00696F98" w:rsidRDefault="00096F66" w:rsidP="00096F66">
      <w:pPr>
        <w:rPr>
          <w:rFonts w:ascii="Times New Roman" w:hAnsi="Times New Roman" w:cs="Times New Roman"/>
          <w:sz w:val="24"/>
          <w:szCs w:val="24"/>
          <w:u w:val="single"/>
        </w:rPr>
      </w:pPr>
      <w:r w:rsidRPr="00096F66">
        <w:rPr>
          <w:rFonts w:ascii="Times New Roman" w:eastAsia="Times New Roman" w:hAnsi="Times New Roman" w:cs="Times New Roman"/>
          <w:sz w:val="24"/>
          <w:szCs w:val="24"/>
        </w:rPr>
        <w:t>  (3) For dentists who have surrendered the permit or authorization to prescribe controlled substances or have their permit or authorization to prescribe controlled substances revoked by any administrative, civil, or criminal proceeding, the requirements of paragraph (2) of this subsection shall apply to any new permit or authorization granted on or after September 1, 2020, regardless of whether the dentist previously satisfied the requirements of this subsection.</w:t>
      </w:r>
    </w:p>
    <w:sectPr w:rsidR="00696F98" w:rsidRPr="00696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06752"/>
    <w:rsid w:val="00022B70"/>
    <w:rsid w:val="000262A7"/>
    <w:rsid w:val="00026B91"/>
    <w:rsid w:val="000322BD"/>
    <w:rsid w:val="00033CF5"/>
    <w:rsid w:val="00044D21"/>
    <w:rsid w:val="00054B7F"/>
    <w:rsid w:val="0005764D"/>
    <w:rsid w:val="00063A73"/>
    <w:rsid w:val="00085307"/>
    <w:rsid w:val="00096F66"/>
    <w:rsid w:val="000A0599"/>
    <w:rsid w:val="000A1C7D"/>
    <w:rsid w:val="000A32EC"/>
    <w:rsid w:val="000A39F2"/>
    <w:rsid w:val="000C5F08"/>
    <w:rsid w:val="000E42B7"/>
    <w:rsid w:val="000E7DF5"/>
    <w:rsid w:val="000F3007"/>
    <w:rsid w:val="001159FF"/>
    <w:rsid w:val="00127A2D"/>
    <w:rsid w:val="00152CEF"/>
    <w:rsid w:val="001566E2"/>
    <w:rsid w:val="0016410C"/>
    <w:rsid w:val="0016508F"/>
    <w:rsid w:val="00171F70"/>
    <w:rsid w:val="001756AF"/>
    <w:rsid w:val="00186156"/>
    <w:rsid w:val="00197AF8"/>
    <w:rsid w:val="001A28C3"/>
    <w:rsid w:val="001A47E5"/>
    <w:rsid w:val="001B1402"/>
    <w:rsid w:val="001C2097"/>
    <w:rsid w:val="001C74D1"/>
    <w:rsid w:val="001D3125"/>
    <w:rsid w:val="001D6B31"/>
    <w:rsid w:val="001F01F6"/>
    <w:rsid w:val="001F1F84"/>
    <w:rsid w:val="00216CA1"/>
    <w:rsid w:val="00243365"/>
    <w:rsid w:val="002641FC"/>
    <w:rsid w:val="0028586D"/>
    <w:rsid w:val="00291A81"/>
    <w:rsid w:val="00292D96"/>
    <w:rsid w:val="002A7368"/>
    <w:rsid w:val="002B2D03"/>
    <w:rsid w:val="002C0441"/>
    <w:rsid w:val="002C5DD1"/>
    <w:rsid w:val="002E1F0B"/>
    <w:rsid w:val="002E3B47"/>
    <w:rsid w:val="002E7395"/>
    <w:rsid w:val="002F2DC2"/>
    <w:rsid w:val="002F7783"/>
    <w:rsid w:val="00306674"/>
    <w:rsid w:val="0030725D"/>
    <w:rsid w:val="00310B3D"/>
    <w:rsid w:val="003122D4"/>
    <w:rsid w:val="00313E39"/>
    <w:rsid w:val="00330211"/>
    <w:rsid w:val="00335CAF"/>
    <w:rsid w:val="00336E81"/>
    <w:rsid w:val="00343EBA"/>
    <w:rsid w:val="003574B2"/>
    <w:rsid w:val="0037047E"/>
    <w:rsid w:val="00380CE5"/>
    <w:rsid w:val="00386F51"/>
    <w:rsid w:val="003A1DC0"/>
    <w:rsid w:val="003A259D"/>
    <w:rsid w:val="003A6689"/>
    <w:rsid w:val="003A7EEA"/>
    <w:rsid w:val="003C4979"/>
    <w:rsid w:val="003C7A4C"/>
    <w:rsid w:val="003E109C"/>
    <w:rsid w:val="003E5C9D"/>
    <w:rsid w:val="003F0121"/>
    <w:rsid w:val="004111C7"/>
    <w:rsid w:val="0041347F"/>
    <w:rsid w:val="00416E66"/>
    <w:rsid w:val="004171B1"/>
    <w:rsid w:val="004254CA"/>
    <w:rsid w:val="004655DE"/>
    <w:rsid w:val="00465BBD"/>
    <w:rsid w:val="00474FF2"/>
    <w:rsid w:val="0047583E"/>
    <w:rsid w:val="004806E4"/>
    <w:rsid w:val="00490983"/>
    <w:rsid w:val="004A0142"/>
    <w:rsid w:val="004E5C87"/>
    <w:rsid w:val="004F2C72"/>
    <w:rsid w:val="005278E7"/>
    <w:rsid w:val="00531962"/>
    <w:rsid w:val="00536B7E"/>
    <w:rsid w:val="005576F5"/>
    <w:rsid w:val="00561AD2"/>
    <w:rsid w:val="00562DE3"/>
    <w:rsid w:val="00583FD3"/>
    <w:rsid w:val="00594F2B"/>
    <w:rsid w:val="005A10A7"/>
    <w:rsid w:val="005A3911"/>
    <w:rsid w:val="005B7AB8"/>
    <w:rsid w:val="005C35A4"/>
    <w:rsid w:val="005C5920"/>
    <w:rsid w:val="005E1C28"/>
    <w:rsid w:val="005E1FAB"/>
    <w:rsid w:val="006149EB"/>
    <w:rsid w:val="00634379"/>
    <w:rsid w:val="0063536D"/>
    <w:rsid w:val="006377D8"/>
    <w:rsid w:val="0064197C"/>
    <w:rsid w:val="00643D5F"/>
    <w:rsid w:val="006700BE"/>
    <w:rsid w:val="00675328"/>
    <w:rsid w:val="00687ADA"/>
    <w:rsid w:val="00696F98"/>
    <w:rsid w:val="00697BE7"/>
    <w:rsid w:val="006B5603"/>
    <w:rsid w:val="006C76DD"/>
    <w:rsid w:val="006D0841"/>
    <w:rsid w:val="006D2F1E"/>
    <w:rsid w:val="006D45C6"/>
    <w:rsid w:val="006E21E7"/>
    <w:rsid w:val="00704AA5"/>
    <w:rsid w:val="00726940"/>
    <w:rsid w:val="00727BE3"/>
    <w:rsid w:val="00741B01"/>
    <w:rsid w:val="00750185"/>
    <w:rsid w:val="00750F9D"/>
    <w:rsid w:val="00752B19"/>
    <w:rsid w:val="00762C16"/>
    <w:rsid w:val="00765F24"/>
    <w:rsid w:val="00767379"/>
    <w:rsid w:val="00771267"/>
    <w:rsid w:val="007916EA"/>
    <w:rsid w:val="007B1764"/>
    <w:rsid w:val="007B417D"/>
    <w:rsid w:val="007B4E8C"/>
    <w:rsid w:val="007C3248"/>
    <w:rsid w:val="007C4752"/>
    <w:rsid w:val="007C5EE2"/>
    <w:rsid w:val="007C62E5"/>
    <w:rsid w:val="007D4D90"/>
    <w:rsid w:val="007D5B91"/>
    <w:rsid w:val="007D7714"/>
    <w:rsid w:val="007F0D84"/>
    <w:rsid w:val="007F1207"/>
    <w:rsid w:val="00804D11"/>
    <w:rsid w:val="008126A1"/>
    <w:rsid w:val="00833BB0"/>
    <w:rsid w:val="00836A52"/>
    <w:rsid w:val="00837590"/>
    <w:rsid w:val="00852781"/>
    <w:rsid w:val="00881B30"/>
    <w:rsid w:val="00883AE3"/>
    <w:rsid w:val="00893647"/>
    <w:rsid w:val="008A5A5E"/>
    <w:rsid w:val="008A743C"/>
    <w:rsid w:val="008B33C9"/>
    <w:rsid w:val="008B6299"/>
    <w:rsid w:val="008D01E7"/>
    <w:rsid w:val="008D6B97"/>
    <w:rsid w:val="008F1CCC"/>
    <w:rsid w:val="008F282B"/>
    <w:rsid w:val="00912B71"/>
    <w:rsid w:val="0091317E"/>
    <w:rsid w:val="00914B68"/>
    <w:rsid w:val="009247D3"/>
    <w:rsid w:val="00951A62"/>
    <w:rsid w:val="00974818"/>
    <w:rsid w:val="00991BFD"/>
    <w:rsid w:val="00992FF6"/>
    <w:rsid w:val="009A05FE"/>
    <w:rsid w:val="009B07BD"/>
    <w:rsid w:val="009B0E4E"/>
    <w:rsid w:val="009B60AA"/>
    <w:rsid w:val="009B60EA"/>
    <w:rsid w:val="009D0E77"/>
    <w:rsid w:val="009E0989"/>
    <w:rsid w:val="009E6B31"/>
    <w:rsid w:val="009F4198"/>
    <w:rsid w:val="00A0308B"/>
    <w:rsid w:val="00A07096"/>
    <w:rsid w:val="00A15CEF"/>
    <w:rsid w:val="00A21984"/>
    <w:rsid w:val="00A30FF3"/>
    <w:rsid w:val="00A37891"/>
    <w:rsid w:val="00A45E82"/>
    <w:rsid w:val="00A5420A"/>
    <w:rsid w:val="00A57ABD"/>
    <w:rsid w:val="00A722CF"/>
    <w:rsid w:val="00A839BF"/>
    <w:rsid w:val="00A85AA1"/>
    <w:rsid w:val="00A926E3"/>
    <w:rsid w:val="00A972C7"/>
    <w:rsid w:val="00AA3F0D"/>
    <w:rsid w:val="00AB67CD"/>
    <w:rsid w:val="00AC5B45"/>
    <w:rsid w:val="00AE2A72"/>
    <w:rsid w:val="00AE6C18"/>
    <w:rsid w:val="00AF538A"/>
    <w:rsid w:val="00B02EF7"/>
    <w:rsid w:val="00B1396B"/>
    <w:rsid w:val="00B230E5"/>
    <w:rsid w:val="00B708FB"/>
    <w:rsid w:val="00B70F15"/>
    <w:rsid w:val="00B84053"/>
    <w:rsid w:val="00B95EF2"/>
    <w:rsid w:val="00BB6A66"/>
    <w:rsid w:val="00BC0AF4"/>
    <w:rsid w:val="00BE544F"/>
    <w:rsid w:val="00BE59CB"/>
    <w:rsid w:val="00BE5C00"/>
    <w:rsid w:val="00C052A4"/>
    <w:rsid w:val="00C20ABF"/>
    <w:rsid w:val="00C45C88"/>
    <w:rsid w:val="00C502EE"/>
    <w:rsid w:val="00C56410"/>
    <w:rsid w:val="00C574FA"/>
    <w:rsid w:val="00C6074A"/>
    <w:rsid w:val="00C6251C"/>
    <w:rsid w:val="00C676F3"/>
    <w:rsid w:val="00C87461"/>
    <w:rsid w:val="00C87FB7"/>
    <w:rsid w:val="00C9313B"/>
    <w:rsid w:val="00C96851"/>
    <w:rsid w:val="00CA454D"/>
    <w:rsid w:val="00CB1069"/>
    <w:rsid w:val="00CD1577"/>
    <w:rsid w:val="00CD384E"/>
    <w:rsid w:val="00CE11EE"/>
    <w:rsid w:val="00CF187D"/>
    <w:rsid w:val="00CF1F70"/>
    <w:rsid w:val="00CF48B1"/>
    <w:rsid w:val="00D07113"/>
    <w:rsid w:val="00D12C28"/>
    <w:rsid w:val="00D57533"/>
    <w:rsid w:val="00DA1A86"/>
    <w:rsid w:val="00DA7638"/>
    <w:rsid w:val="00DD0FCE"/>
    <w:rsid w:val="00DD669C"/>
    <w:rsid w:val="00E03276"/>
    <w:rsid w:val="00E15F4D"/>
    <w:rsid w:val="00E23BB6"/>
    <w:rsid w:val="00E62014"/>
    <w:rsid w:val="00E6334C"/>
    <w:rsid w:val="00E77830"/>
    <w:rsid w:val="00E87E96"/>
    <w:rsid w:val="00E969E8"/>
    <w:rsid w:val="00EA263F"/>
    <w:rsid w:val="00EA35BF"/>
    <w:rsid w:val="00EC244C"/>
    <w:rsid w:val="00EE67AD"/>
    <w:rsid w:val="00EE70A1"/>
    <w:rsid w:val="00EF0CE3"/>
    <w:rsid w:val="00EF6B9F"/>
    <w:rsid w:val="00F218EB"/>
    <w:rsid w:val="00F334D9"/>
    <w:rsid w:val="00F4162B"/>
    <w:rsid w:val="00F62E83"/>
    <w:rsid w:val="00FB6673"/>
    <w:rsid w:val="00FD4EE0"/>
    <w:rsid w:val="00FE3080"/>
    <w:rsid w:val="00FE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 w:type="paragraph" w:customStyle="1" w:styleId="Default">
    <w:name w:val="Default"/>
    <w:rsid w:val="00CB10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19819">
      <w:bodyDiv w:val="1"/>
      <w:marLeft w:val="0"/>
      <w:marRight w:val="0"/>
      <w:marTop w:val="0"/>
      <w:marBottom w:val="0"/>
      <w:divBdr>
        <w:top w:val="none" w:sz="0" w:space="0" w:color="auto"/>
        <w:left w:val="none" w:sz="0" w:space="0" w:color="auto"/>
        <w:bottom w:val="none" w:sz="0" w:space="0" w:color="auto"/>
        <w:right w:val="none" w:sz="0" w:space="0" w:color="auto"/>
      </w:divBdr>
    </w:div>
    <w:div w:id="80831743">
      <w:bodyDiv w:val="1"/>
      <w:marLeft w:val="0"/>
      <w:marRight w:val="0"/>
      <w:marTop w:val="0"/>
      <w:marBottom w:val="0"/>
      <w:divBdr>
        <w:top w:val="none" w:sz="0" w:space="0" w:color="auto"/>
        <w:left w:val="none" w:sz="0" w:space="0" w:color="auto"/>
        <w:bottom w:val="none" w:sz="0" w:space="0" w:color="auto"/>
        <w:right w:val="none" w:sz="0" w:space="0" w:color="auto"/>
      </w:divBdr>
    </w:div>
    <w:div w:id="101195314">
      <w:bodyDiv w:val="1"/>
      <w:marLeft w:val="0"/>
      <w:marRight w:val="0"/>
      <w:marTop w:val="0"/>
      <w:marBottom w:val="0"/>
      <w:divBdr>
        <w:top w:val="none" w:sz="0" w:space="0" w:color="auto"/>
        <w:left w:val="none" w:sz="0" w:space="0" w:color="auto"/>
        <w:bottom w:val="none" w:sz="0" w:space="0" w:color="auto"/>
        <w:right w:val="none" w:sz="0" w:space="0" w:color="auto"/>
      </w:divBdr>
    </w:div>
    <w:div w:id="107773490">
      <w:bodyDiv w:val="1"/>
      <w:marLeft w:val="0"/>
      <w:marRight w:val="0"/>
      <w:marTop w:val="0"/>
      <w:marBottom w:val="0"/>
      <w:divBdr>
        <w:top w:val="none" w:sz="0" w:space="0" w:color="auto"/>
        <w:left w:val="none" w:sz="0" w:space="0" w:color="auto"/>
        <w:bottom w:val="none" w:sz="0" w:space="0" w:color="auto"/>
        <w:right w:val="none" w:sz="0" w:space="0" w:color="auto"/>
      </w:divBdr>
    </w:div>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215361314">
      <w:bodyDiv w:val="1"/>
      <w:marLeft w:val="0"/>
      <w:marRight w:val="0"/>
      <w:marTop w:val="0"/>
      <w:marBottom w:val="0"/>
      <w:divBdr>
        <w:top w:val="none" w:sz="0" w:space="0" w:color="auto"/>
        <w:left w:val="none" w:sz="0" w:space="0" w:color="auto"/>
        <w:bottom w:val="none" w:sz="0" w:space="0" w:color="auto"/>
        <w:right w:val="none" w:sz="0" w:space="0" w:color="auto"/>
      </w:divBdr>
    </w:div>
    <w:div w:id="222764472">
      <w:bodyDiv w:val="1"/>
      <w:marLeft w:val="0"/>
      <w:marRight w:val="0"/>
      <w:marTop w:val="0"/>
      <w:marBottom w:val="0"/>
      <w:divBdr>
        <w:top w:val="none" w:sz="0" w:space="0" w:color="auto"/>
        <w:left w:val="none" w:sz="0" w:space="0" w:color="auto"/>
        <w:bottom w:val="none" w:sz="0" w:space="0" w:color="auto"/>
        <w:right w:val="none" w:sz="0" w:space="0" w:color="auto"/>
      </w:divBdr>
    </w:div>
    <w:div w:id="254940963">
      <w:bodyDiv w:val="1"/>
      <w:marLeft w:val="0"/>
      <w:marRight w:val="0"/>
      <w:marTop w:val="0"/>
      <w:marBottom w:val="0"/>
      <w:divBdr>
        <w:top w:val="none" w:sz="0" w:space="0" w:color="auto"/>
        <w:left w:val="none" w:sz="0" w:space="0" w:color="auto"/>
        <w:bottom w:val="none" w:sz="0" w:space="0" w:color="auto"/>
        <w:right w:val="none" w:sz="0" w:space="0" w:color="auto"/>
      </w:divBdr>
    </w:div>
    <w:div w:id="265814536">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43528">
      <w:bodyDiv w:val="1"/>
      <w:marLeft w:val="0"/>
      <w:marRight w:val="0"/>
      <w:marTop w:val="0"/>
      <w:marBottom w:val="0"/>
      <w:divBdr>
        <w:top w:val="none" w:sz="0" w:space="0" w:color="auto"/>
        <w:left w:val="none" w:sz="0" w:space="0" w:color="auto"/>
        <w:bottom w:val="none" w:sz="0" w:space="0" w:color="auto"/>
        <w:right w:val="none" w:sz="0" w:space="0" w:color="auto"/>
      </w:divBdr>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1950699718">
      <w:bodyDiv w:val="1"/>
      <w:marLeft w:val="0"/>
      <w:marRight w:val="0"/>
      <w:marTop w:val="0"/>
      <w:marBottom w:val="0"/>
      <w:divBdr>
        <w:top w:val="none" w:sz="0" w:space="0" w:color="auto"/>
        <w:left w:val="none" w:sz="0" w:space="0" w:color="auto"/>
        <w:bottom w:val="none" w:sz="0" w:space="0" w:color="auto"/>
        <w:right w:val="none" w:sz="0" w:space="0" w:color="auto"/>
      </w:divBdr>
    </w:div>
    <w:div w:id="20216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A37A0-A1CC-40AC-995C-8CD6D077E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3</cp:revision>
  <dcterms:created xsi:type="dcterms:W3CDTF">2024-10-22T22:11:00Z</dcterms:created>
  <dcterms:modified xsi:type="dcterms:W3CDTF">2024-10-28T16:36:00Z</dcterms:modified>
</cp:coreProperties>
</file>