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E4C70" w14:textId="55462CCB" w:rsidR="006E21E7" w:rsidRDefault="00465BBD" w:rsidP="00CB1069">
      <w:pPr>
        <w:spacing w:after="0" w:line="240" w:lineRule="auto"/>
        <w:rPr>
          <w:rFonts w:ascii="Times New Roman" w:hAnsi="Times New Roman" w:cs="Times New Roman"/>
          <w:sz w:val="24"/>
          <w:szCs w:val="24"/>
        </w:rPr>
      </w:pPr>
      <w:r w:rsidRPr="00AF538A">
        <w:rPr>
          <w:rFonts w:ascii="Times New Roman" w:hAnsi="Times New Roman" w:cs="Times New Roman"/>
          <w:sz w:val="24"/>
          <w:szCs w:val="24"/>
        </w:rPr>
        <w:t xml:space="preserve">The State Board of Dental Examiners (Board) </w:t>
      </w:r>
      <w:r w:rsidR="006D2F1E">
        <w:rPr>
          <w:rFonts w:ascii="Times New Roman" w:hAnsi="Times New Roman" w:cs="Times New Roman"/>
          <w:sz w:val="24"/>
          <w:szCs w:val="24"/>
        </w:rPr>
        <w:t>proposes this amendment to</w:t>
      </w:r>
      <w:r w:rsidR="005B7AB8" w:rsidRPr="00AF538A">
        <w:rPr>
          <w:rFonts w:ascii="Times New Roman" w:hAnsi="Times New Roman" w:cs="Times New Roman"/>
          <w:sz w:val="24"/>
          <w:szCs w:val="24"/>
        </w:rPr>
        <w:t xml:space="preserve"> </w:t>
      </w:r>
      <w:r w:rsidRPr="00AF538A">
        <w:rPr>
          <w:rFonts w:ascii="Times New Roman" w:hAnsi="Times New Roman" w:cs="Times New Roman"/>
          <w:sz w:val="24"/>
          <w:szCs w:val="24"/>
        </w:rPr>
        <w:t xml:space="preserve">22 TAC </w:t>
      </w:r>
      <w:r w:rsidR="00C574FA" w:rsidRPr="00AF538A">
        <w:rPr>
          <w:rFonts w:ascii="Times New Roman" w:hAnsi="Times New Roman" w:cs="Times New Roman"/>
          <w:sz w:val="24"/>
          <w:szCs w:val="24"/>
        </w:rPr>
        <w:t>§</w:t>
      </w:r>
      <w:r w:rsidR="002F7783">
        <w:rPr>
          <w:rFonts w:ascii="Times New Roman" w:hAnsi="Times New Roman" w:cs="Times New Roman"/>
          <w:sz w:val="24"/>
          <w:szCs w:val="24"/>
        </w:rPr>
        <w:t>114.12</w:t>
      </w:r>
      <w:r w:rsidRPr="00AF538A">
        <w:rPr>
          <w:rFonts w:ascii="Times New Roman" w:hAnsi="Times New Roman" w:cs="Times New Roman"/>
          <w:sz w:val="24"/>
          <w:szCs w:val="24"/>
        </w:rPr>
        <w:t xml:space="preserve">, concerning </w:t>
      </w:r>
      <w:r w:rsidR="002F7783">
        <w:rPr>
          <w:rFonts w:ascii="Times New Roman" w:hAnsi="Times New Roman" w:cs="Times New Roman"/>
          <w:sz w:val="24"/>
          <w:szCs w:val="24"/>
        </w:rPr>
        <w:t>continuing education for certificate holders</w:t>
      </w:r>
      <w:r w:rsidRPr="00AF538A">
        <w:rPr>
          <w:rFonts w:ascii="Times New Roman" w:hAnsi="Times New Roman" w:cs="Times New Roman"/>
          <w:sz w:val="24"/>
          <w:szCs w:val="24"/>
        </w:rPr>
        <w:t xml:space="preserve">. </w:t>
      </w:r>
      <w:r w:rsidR="007C4752">
        <w:rPr>
          <w:rFonts w:ascii="Times New Roman" w:hAnsi="Times New Roman" w:cs="Times New Roman"/>
          <w:sz w:val="24"/>
          <w:szCs w:val="24"/>
        </w:rPr>
        <w:t>The proposed amendment updates the rule to reflect that dental assistant registrations have a biennial renewal cycle. In addition, the proposed amendment requires registered dental assistants to complete</w:t>
      </w:r>
      <w:r w:rsidR="001C11B8">
        <w:rPr>
          <w:rFonts w:ascii="Times New Roman" w:hAnsi="Times New Roman" w:cs="Times New Roman"/>
          <w:sz w:val="24"/>
          <w:szCs w:val="24"/>
        </w:rPr>
        <w:t xml:space="preserve"> two hours of continuing education in the laws and regulation</w:t>
      </w:r>
      <w:r w:rsidR="00BD16F9">
        <w:rPr>
          <w:rFonts w:ascii="Times New Roman" w:hAnsi="Times New Roman" w:cs="Times New Roman"/>
          <w:sz w:val="24"/>
          <w:szCs w:val="24"/>
        </w:rPr>
        <w:t>s</w:t>
      </w:r>
      <w:bookmarkStart w:id="0" w:name="_GoBack"/>
      <w:bookmarkEnd w:id="0"/>
      <w:r w:rsidR="001C11B8">
        <w:rPr>
          <w:rFonts w:ascii="Times New Roman" w:hAnsi="Times New Roman" w:cs="Times New Roman"/>
          <w:sz w:val="24"/>
          <w:szCs w:val="24"/>
        </w:rPr>
        <w:t xml:space="preserve"> of the Board. </w:t>
      </w:r>
      <w:r w:rsidR="007C4752">
        <w:rPr>
          <w:rFonts w:ascii="Times New Roman" w:hAnsi="Times New Roman" w:cs="Times New Roman"/>
          <w:sz w:val="24"/>
          <w:szCs w:val="24"/>
        </w:rPr>
        <w:t xml:space="preserve"> </w:t>
      </w:r>
    </w:p>
    <w:p w14:paraId="3CE543E2" w14:textId="77777777" w:rsidR="001C11B8" w:rsidRDefault="001C11B8" w:rsidP="00CB1069">
      <w:pPr>
        <w:spacing w:after="0" w:line="240" w:lineRule="auto"/>
        <w:rPr>
          <w:rFonts w:ascii="Times New Roman" w:hAnsi="Times New Roman" w:cs="Times New Roman"/>
          <w:sz w:val="24"/>
          <w:szCs w:val="24"/>
        </w:rPr>
      </w:pPr>
    </w:p>
    <w:p w14:paraId="378B832B"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FISCAL NOTE: Casey Nichols, Executive Director, has determined that for the first five-year period the proposed rule is in effect, the proposed rule does not have foreseeable implications relating to cost or revenues of the state or local governments. </w:t>
      </w:r>
    </w:p>
    <w:p w14:paraId="7E33DBF0" w14:textId="77777777" w:rsidR="006E21E7" w:rsidRPr="00675328" w:rsidRDefault="006E21E7" w:rsidP="006E21E7">
      <w:pPr>
        <w:spacing w:after="0" w:line="240" w:lineRule="auto"/>
        <w:rPr>
          <w:rFonts w:ascii="Times New Roman" w:hAnsi="Times New Roman" w:cs="Times New Roman"/>
          <w:sz w:val="24"/>
          <w:szCs w:val="24"/>
        </w:rPr>
      </w:pPr>
    </w:p>
    <w:p w14:paraId="268985CB" w14:textId="52D1126D"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PUBLIC BENEFIT-COST NOTE: Casey Nichols has also determined that for the first five-year period the proposed rule is in effect, the public benefit anticipated as a result of this </w:t>
      </w:r>
      <w:r w:rsidR="00310B3D">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will be the protection of public safety and welfare. </w:t>
      </w:r>
    </w:p>
    <w:p w14:paraId="04DE7D1D" w14:textId="77777777" w:rsidR="006E21E7" w:rsidRPr="00675328" w:rsidRDefault="006E21E7" w:rsidP="006E21E7">
      <w:pPr>
        <w:spacing w:after="0" w:line="240" w:lineRule="auto"/>
        <w:rPr>
          <w:rFonts w:ascii="Times New Roman" w:hAnsi="Times New Roman" w:cs="Times New Roman"/>
          <w:sz w:val="24"/>
          <w:szCs w:val="24"/>
        </w:rPr>
      </w:pPr>
    </w:p>
    <w:p w14:paraId="66727622"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LOCAL EMPLOYMENT IMPACT STATEMENT: Casey Nichols has also determined that the proposed rule does not affect local economies and employment. </w:t>
      </w:r>
    </w:p>
    <w:p w14:paraId="502AE3D2" w14:textId="77777777" w:rsidR="006E21E7" w:rsidRPr="00675328" w:rsidRDefault="006E21E7" w:rsidP="006E21E7">
      <w:pPr>
        <w:spacing w:after="0" w:line="240" w:lineRule="auto"/>
        <w:rPr>
          <w:rFonts w:ascii="Times New Roman" w:hAnsi="Times New Roman" w:cs="Times New Roman"/>
          <w:sz w:val="24"/>
          <w:szCs w:val="24"/>
        </w:rPr>
      </w:pPr>
    </w:p>
    <w:p w14:paraId="1872D798" w14:textId="7C0F7FEE"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SMALL AND MICRO-BUSINESS, RURAL COMMUNITY IMPACT STATEMENT: Casey Nichols has determined that no economic impact statement and regulatory flexibility analysis for small businesses, micro-businesses, and rural communities is necessary for this </w:t>
      </w:r>
      <w:r w:rsidR="00310B3D">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w:t>
      </w:r>
    </w:p>
    <w:p w14:paraId="08C58FB4" w14:textId="77777777" w:rsidR="006E21E7" w:rsidRPr="00675328" w:rsidRDefault="006E21E7" w:rsidP="006E21E7">
      <w:pPr>
        <w:spacing w:after="0" w:line="240" w:lineRule="auto"/>
        <w:rPr>
          <w:rFonts w:ascii="Times New Roman" w:hAnsi="Times New Roman" w:cs="Times New Roman"/>
          <w:sz w:val="24"/>
          <w:szCs w:val="24"/>
        </w:rPr>
      </w:pPr>
    </w:p>
    <w:p w14:paraId="1E26A9AF" w14:textId="77777777" w:rsidR="006E21E7"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GOVERNMENT GROWTH IMPACT STATEMENT: The Board has determined that for the first five-year period the proposed rule is in effect, the following government growth effects apply: (1) the </w:t>
      </w:r>
      <w:r>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does not create or eliminate a government program; </w:t>
      </w:r>
    </w:p>
    <w:p w14:paraId="4C486861" w14:textId="3DCEA319" w:rsidR="006E21E7" w:rsidRPr="00D57533" w:rsidRDefault="006E21E7" w:rsidP="006E21E7">
      <w:pPr>
        <w:spacing w:after="0" w:line="240" w:lineRule="auto"/>
        <w:rPr>
          <w:rFonts w:ascii="Times New Roman" w:hAnsi="Times New Roman" w:cs="Times New Roman"/>
          <w:sz w:val="24"/>
          <w:szCs w:val="24"/>
        </w:rPr>
      </w:pPr>
      <w:r w:rsidRPr="00594F2B">
        <w:rPr>
          <w:rFonts w:ascii="Times New Roman" w:hAnsi="Times New Roman" w:cs="Times New Roman"/>
          <w:sz w:val="24"/>
          <w:szCs w:val="24"/>
        </w:rPr>
        <w:t xml:space="preserve">(2) </w:t>
      </w:r>
      <w:r w:rsidR="00310B3D">
        <w:rPr>
          <w:rFonts w:ascii="Times New Roman" w:hAnsi="Times New Roman" w:cs="Times New Roman"/>
          <w:sz w:val="24"/>
          <w:szCs w:val="24"/>
        </w:rPr>
        <w:t>implementation of the proposed rule does not require the creation or elimination of employee positions;</w:t>
      </w:r>
      <w:r w:rsidRPr="00594F2B">
        <w:rPr>
          <w:rFonts w:ascii="Times New Roman" w:hAnsi="Times New Roman" w:cs="Times New Roman"/>
          <w:sz w:val="24"/>
          <w:szCs w:val="24"/>
        </w:rPr>
        <w:t xml:space="preserve"> (3) </w:t>
      </w:r>
      <w:r w:rsidR="00310B3D">
        <w:rPr>
          <w:rFonts w:ascii="Times New Roman" w:hAnsi="Times New Roman" w:cs="Times New Roman"/>
          <w:sz w:val="24"/>
          <w:szCs w:val="24"/>
        </w:rPr>
        <w:t xml:space="preserve">implementation of the proposed rule does not require an increase or decrease in future </w:t>
      </w:r>
      <w:r w:rsidR="00310B3D" w:rsidRPr="00D57533">
        <w:rPr>
          <w:rFonts w:ascii="Times New Roman" w:hAnsi="Times New Roman" w:cs="Times New Roman"/>
          <w:sz w:val="24"/>
          <w:szCs w:val="24"/>
        </w:rPr>
        <w:t xml:space="preserve">appropriations; </w:t>
      </w:r>
      <w:r w:rsidRPr="00D57533">
        <w:rPr>
          <w:rFonts w:ascii="Times New Roman" w:hAnsi="Times New Roman" w:cs="Times New Roman"/>
          <w:sz w:val="24"/>
          <w:szCs w:val="24"/>
        </w:rPr>
        <w:t xml:space="preserve">(4) the proposed rule does </w:t>
      </w:r>
      <w:r w:rsidR="001C11B8">
        <w:rPr>
          <w:rFonts w:ascii="Times New Roman" w:hAnsi="Times New Roman" w:cs="Times New Roman"/>
          <w:sz w:val="24"/>
          <w:szCs w:val="24"/>
        </w:rPr>
        <w:t xml:space="preserve">not </w:t>
      </w:r>
      <w:r w:rsidRPr="00D57533">
        <w:rPr>
          <w:rFonts w:ascii="Times New Roman" w:hAnsi="Times New Roman" w:cs="Times New Roman"/>
          <w:sz w:val="24"/>
          <w:szCs w:val="24"/>
        </w:rPr>
        <w:t>require an increase in fees paid to the agency</w:t>
      </w:r>
      <w:r w:rsidR="001C11B8">
        <w:rPr>
          <w:rFonts w:ascii="Times New Roman" w:hAnsi="Times New Roman" w:cs="Times New Roman"/>
          <w:sz w:val="24"/>
          <w:szCs w:val="24"/>
        </w:rPr>
        <w:t xml:space="preserve">; </w:t>
      </w:r>
      <w:r w:rsidRPr="00D57533">
        <w:rPr>
          <w:rFonts w:ascii="Times New Roman" w:hAnsi="Times New Roman" w:cs="Times New Roman"/>
          <w:sz w:val="24"/>
          <w:szCs w:val="24"/>
        </w:rPr>
        <w:t xml:space="preserve">(5) the proposed rule </w:t>
      </w:r>
      <w:r w:rsidR="000322BD" w:rsidRPr="00D57533">
        <w:rPr>
          <w:rFonts w:ascii="Times New Roman" w:hAnsi="Times New Roman" w:cs="Times New Roman"/>
          <w:sz w:val="24"/>
          <w:szCs w:val="24"/>
        </w:rPr>
        <w:t>creates</w:t>
      </w:r>
      <w:r w:rsidRPr="00D57533">
        <w:rPr>
          <w:rFonts w:ascii="Times New Roman" w:hAnsi="Times New Roman" w:cs="Times New Roman"/>
          <w:sz w:val="24"/>
          <w:szCs w:val="24"/>
        </w:rPr>
        <w:t xml:space="preserve"> a new regulation; (6) the proposed rule does not expand an existing regulation; (7) the proposed rule does </w:t>
      </w:r>
      <w:r w:rsidR="00310B3D" w:rsidRPr="00D57533">
        <w:rPr>
          <w:rFonts w:ascii="Times New Roman" w:hAnsi="Times New Roman" w:cs="Times New Roman"/>
          <w:sz w:val="24"/>
          <w:szCs w:val="24"/>
        </w:rPr>
        <w:t xml:space="preserve">not </w:t>
      </w:r>
      <w:r w:rsidRPr="00D57533">
        <w:rPr>
          <w:rFonts w:ascii="Times New Roman" w:hAnsi="Times New Roman" w:cs="Times New Roman"/>
          <w:sz w:val="24"/>
          <w:szCs w:val="24"/>
        </w:rPr>
        <w:t xml:space="preserve">increase the number of individuals subject to the rule’s applicability; and (8) the proposed rule does not positively or adversely affect the state’s economy. </w:t>
      </w:r>
    </w:p>
    <w:p w14:paraId="673D5A47" w14:textId="77777777" w:rsidR="006E21E7" w:rsidRPr="00675328" w:rsidRDefault="006E21E7" w:rsidP="006E21E7">
      <w:pPr>
        <w:spacing w:after="0" w:line="240" w:lineRule="auto"/>
        <w:rPr>
          <w:rFonts w:ascii="Times New Roman" w:hAnsi="Times New Roman" w:cs="Times New Roman"/>
          <w:sz w:val="24"/>
          <w:szCs w:val="24"/>
        </w:rPr>
      </w:pPr>
    </w:p>
    <w:p w14:paraId="37BD3A6C"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Comments on the </w:t>
      </w:r>
      <w:r>
        <w:rPr>
          <w:rFonts w:ascii="Times New Roman" w:hAnsi="Times New Roman" w:cs="Times New Roman"/>
          <w:sz w:val="24"/>
          <w:szCs w:val="24"/>
        </w:rPr>
        <w:t>proposed rule</w:t>
      </w:r>
      <w:r w:rsidRPr="00675328">
        <w:rPr>
          <w:rFonts w:ascii="Times New Roman" w:hAnsi="Times New Roman" w:cs="Times New Roman"/>
          <w:sz w:val="24"/>
          <w:szCs w:val="24"/>
        </w:rPr>
        <w:t xml:space="preserve"> may be submitted to Casey Nichols, Executive Director, 1801 Congress Avenue, Suite 8.600, Austin, Texas 78701, by fax to (512) 649-2482, or by email to official_rules_comments@tsbde.texas.gov for 30 days following the date that the proposed rule is published in the </w:t>
      </w:r>
      <w:r w:rsidRPr="00675328">
        <w:rPr>
          <w:rFonts w:ascii="Times New Roman" w:hAnsi="Times New Roman" w:cs="Times New Roman"/>
          <w:i/>
          <w:iCs/>
          <w:sz w:val="24"/>
          <w:szCs w:val="24"/>
        </w:rPr>
        <w:t>Texas Register</w:t>
      </w:r>
      <w:r w:rsidRPr="00675328">
        <w:rPr>
          <w:rFonts w:ascii="Times New Roman" w:hAnsi="Times New Roman" w:cs="Times New Roman"/>
          <w:sz w:val="24"/>
          <w:szCs w:val="24"/>
        </w:rPr>
        <w:t xml:space="preserve">. To be considered for purposes of this rulemaking, comments must be: (1) postmarked or shipped by the last day of the comment period; or (2) faxed or e-mailed by midnight on the last day of the comment period. </w:t>
      </w:r>
    </w:p>
    <w:p w14:paraId="717718E6" w14:textId="77777777" w:rsidR="006E21E7" w:rsidRPr="00675328" w:rsidRDefault="006E21E7" w:rsidP="006E21E7">
      <w:pPr>
        <w:spacing w:after="0" w:line="240" w:lineRule="auto"/>
        <w:rPr>
          <w:rFonts w:ascii="Times New Roman" w:hAnsi="Times New Roman" w:cs="Times New Roman"/>
          <w:sz w:val="24"/>
          <w:szCs w:val="24"/>
        </w:rPr>
      </w:pPr>
    </w:p>
    <w:p w14:paraId="01031D54" w14:textId="71CA9D49" w:rsidR="006E21E7"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This rule is proposed under Texas Occupations Code §254.001(a), which gives the Board authority to adopt rules necessary to perform its duties and ensure compliance with state laws relating to the practice of dentistry to protect the public health and safety</w:t>
      </w:r>
      <w:r w:rsidR="00A45E82">
        <w:rPr>
          <w:rFonts w:ascii="Times New Roman" w:hAnsi="Times New Roman" w:cs="Times New Roman"/>
          <w:sz w:val="24"/>
          <w:szCs w:val="24"/>
        </w:rPr>
        <w:t xml:space="preserve">. </w:t>
      </w:r>
    </w:p>
    <w:p w14:paraId="6F88D709" w14:textId="77777777" w:rsidR="006E21E7" w:rsidRPr="00675328" w:rsidRDefault="006E21E7" w:rsidP="006E21E7">
      <w:pPr>
        <w:spacing w:after="0" w:line="240" w:lineRule="auto"/>
        <w:rPr>
          <w:rFonts w:ascii="Times New Roman" w:hAnsi="Times New Roman" w:cs="Times New Roman"/>
          <w:sz w:val="24"/>
          <w:szCs w:val="24"/>
        </w:rPr>
      </w:pPr>
    </w:p>
    <w:p w14:paraId="6F840892" w14:textId="2C3B20C1" w:rsidR="006700BE" w:rsidRDefault="00310B3D" w:rsidP="00CB1069">
      <w:pPr>
        <w:spacing w:after="0" w:line="240" w:lineRule="auto"/>
        <w:rPr>
          <w:rFonts w:ascii="Times New Roman" w:hAnsi="Times New Roman" w:cs="Times New Roman"/>
          <w:sz w:val="24"/>
          <w:szCs w:val="24"/>
        </w:rPr>
      </w:pPr>
      <w:r>
        <w:rPr>
          <w:rFonts w:ascii="Times New Roman" w:hAnsi="Times New Roman" w:cs="Times New Roman"/>
          <w:sz w:val="24"/>
          <w:szCs w:val="24"/>
        </w:rPr>
        <w:t>No statutes are affected by this proposed rule.</w:t>
      </w:r>
    </w:p>
    <w:p w14:paraId="73646460" w14:textId="77777777" w:rsidR="000322BD" w:rsidRPr="00AF538A" w:rsidRDefault="000322BD" w:rsidP="00CB1069">
      <w:pPr>
        <w:spacing w:after="0" w:line="240" w:lineRule="auto"/>
        <w:rPr>
          <w:rFonts w:ascii="Times New Roman" w:hAnsi="Times New Roman" w:cs="Times New Roman"/>
          <w:sz w:val="24"/>
          <w:szCs w:val="24"/>
        </w:rPr>
      </w:pPr>
    </w:p>
    <w:p w14:paraId="426B9A32" w14:textId="18B420AE" w:rsidR="00CB1069" w:rsidRPr="00AF538A" w:rsidRDefault="00CB1069" w:rsidP="00CB1069">
      <w:pPr>
        <w:spacing w:after="0" w:line="240" w:lineRule="auto"/>
        <w:rPr>
          <w:rFonts w:ascii="Times New Roman" w:hAnsi="Times New Roman" w:cs="Times New Roman"/>
          <w:sz w:val="24"/>
          <w:szCs w:val="24"/>
        </w:rPr>
      </w:pPr>
      <w:r w:rsidRPr="00AF538A">
        <w:rPr>
          <w:rFonts w:ascii="Times New Roman" w:hAnsi="Times New Roman" w:cs="Times New Roman"/>
          <w:sz w:val="24"/>
          <w:szCs w:val="24"/>
        </w:rPr>
        <w:lastRenderedPageBreak/>
        <w:t xml:space="preserve">Legal counsel for the Board has reviewed the </w:t>
      </w:r>
      <w:r w:rsidR="002F7783">
        <w:rPr>
          <w:rFonts w:ascii="Times New Roman" w:hAnsi="Times New Roman" w:cs="Times New Roman"/>
          <w:sz w:val="24"/>
          <w:szCs w:val="24"/>
        </w:rPr>
        <w:t>proposed</w:t>
      </w:r>
      <w:r w:rsidRPr="00AF538A">
        <w:rPr>
          <w:rFonts w:ascii="Times New Roman" w:hAnsi="Times New Roman" w:cs="Times New Roman"/>
          <w:sz w:val="24"/>
          <w:szCs w:val="24"/>
        </w:rPr>
        <w:t xml:space="preserve"> rule and has found it to be within the Board's authority to adopt.</w:t>
      </w:r>
    </w:p>
    <w:p w14:paraId="240DF7A8" w14:textId="77777777" w:rsidR="00465BBD" w:rsidRPr="00AF538A" w:rsidRDefault="00465BBD" w:rsidP="00465BBD">
      <w:pPr>
        <w:spacing w:after="0" w:line="240" w:lineRule="auto"/>
        <w:rPr>
          <w:rFonts w:ascii="Times New Roman" w:hAnsi="Times New Roman" w:cs="Times New Roman"/>
          <w:sz w:val="24"/>
          <w:szCs w:val="24"/>
        </w:rPr>
      </w:pPr>
    </w:p>
    <w:p w14:paraId="46E2BBF3" w14:textId="77777777" w:rsidR="00465BBD" w:rsidRPr="00AF538A" w:rsidRDefault="00465BBD" w:rsidP="00465BBD">
      <w:pPr>
        <w:spacing w:after="0" w:line="240" w:lineRule="auto"/>
        <w:rPr>
          <w:rFonts w:ascii="Times New Roman" w:eastAsia="Times New Roman" w:hAnsi="Times New Roman" w:cs="Times New Roman"/>
          <w:sz w:val="24"/>
          <w:szCs w:val="24"/>
        </w:rPr>
      </w:pPr>
      <w:r w:rsidRPr="00AF538A">
        <w:rPr>
          <w:rFonts w:ascii="Times New Roman" w:eastAsia="Times New Roman" w:hAnsi="Times New Roman" w:cs="Times New Roman"/>
          <w:sz w:val="24"/>
          <w:szCs w:val="24"/>
        </w:rPr>
        <w:t>&lt;rule&gt;</w:t>
      </w:r>
    </w:p>
    <w:p w14:paraId="035143E8" w14:textId="77777777" w:rsidR="00171F70" w:rsidRPr="00AF538A" w:rsidRDefault="00171F70" w:rsidP="00465BBD">
      <w:pPr>
        <w:spacing w:after="0" w:line="240" w:lineRule="auto"/>
        <w:rPr>
          <w:rFonts w:ascii="Times New Roman" w:eastAsia="Times New Roman" w:hAnsi="Times New Roman" w:cs="Times New Roman"/>
          <w:sz w:val="24"/>
          <w:szCs w:val="24"/>
        </w:rPr>
      </w:pPr>
    </w:p>
    <w:p w14:paraId="5FA6BA9A" w14:textId="619676D3" w:rsidR="00465BBD" w:rsidRDefault="00465BBD" w:rsidP="00465BBD">
      <w:pPr>
        <w:spacing w:after="0" w:line="240" w:lineRule="auto"/>
        <w:rPr>
          <w:rFonts w:ascii="Times New Roman" w:eastAsia="Times New Roman" w:hAnsi="Times New Roman" w:cs="Times New Roman"/>
          <w:sz w:val="24"/>
          <w:szCs w:val="24"/>
        </w:rPr>
      </w:pPr>
      <w:r w:rsidRPr="00AF538A">
        <w:rPr>
          <w:rFonts w:ascii="Times New Roman" w:eastAsia="Times New Roman" w:hAnsi="Times New Roman" w:cs="Times New Roman"/>
          <w:sz w:val="24"/>
          <w:szCs w:val="24"/>
        </w:rPr>
        <w:t>§1</w:t>
      </w:r>
      <w:r w:rsidR="002F7783">
        <w:rPr>
          <w:rFonts w:ascii="Times New Roman" w:eastAsia="Times New Roman" w:hAnsi="Times New Roman" w:cs="Times New Roman"/>
          <w:sz w:val="24"/>
          <w:szCs w:val="24"/>
        </w:rPr>
        <w:t>14.12</w:t>
      </w:r>
      <w:r w:rsidR="00C96851">
        <w:rPr>
          <w:rFonts w:ascii="Times New Roman" w:eastAsia="Times New Roman" w:hAnsi="Times New Roman" w:cs="Times New Roman"/>
          <w:sz w:val="24"/>
          <w:szCs w:val="24"/>
        </w:rPr>
        <w:t>.</w:t>
      </w:r>
      <w:r w:rsidRPr="00AF538A">
        <w:rPr>
          <w:rFonts w:ascii="Times New Roman" w:eastAsia="Times New Roman" w:hAnsi="Times New Roman" w:cs="Times New Roman"/>
          <w:sz w:val="24"/>
          <w:szCs w:val="24"/>
        </w:rPr>
        <w:t xml:space="preserve"> </w:t>
      </w:r>
      <w:r w:rsidR="00643D5F">
        <w:rPr>
          <w:rFonts w:ascii="Times New Roman" w:eastAsia="Times New Roman" w:hAnsi="Times New Roman" w:cs="Times New Roman"/>
          <w:sz w:val="24"/>
          <w:szCs w:val="24"/>
        </w:rPr>
        <w:t>Co</w:t>
      </w:r>
      <w:r w:rsidR="002F7783">
        <w:rPr>
          <w:rFonts w:ascii="Times New Roman" w:eastAsia="Times New Roman" w:hAnsi="Times New Roman" w:cs="Times New Roman"/>
          <w:sz w:val="24"/>
          <w:szCs w:val="24"/>
        </w:rPr>
        <w:t>ntinuing Education for Certificate Holders</w:t>
      </w:r>
      <w:r w:rsidRPr="00AF538A">
        <w:rPr>
          <w:rFonts w:ascii="Times New Roman" w:eastAsia="Times New Roman" w:hAnsi="Times New Roman" w:cs="Times New Roman"/>
          <w:sz w:val="24"/>
          <w:szCs w:val="24"/>
        </w:rPr>
        <w:t>.</w:t>
      </w:r>
    </w:p>
    <w:p w14:paraId="62D6448B" w14:textId="51108626" w:rsidR="00C96851" w:rsidRDefault="00C96851" w:rsidP="00465BBD">
      <w:pPr>
        <w:spacing w:after="0" w:line="240" w:lineRule="auto"/>
        <w:rPr>
          <w:rFonts w:ascii="Times New Roman" w:eastAsia="Times New Roman" w:hAnsi="Times New Roman" w:cs="Times New Roman"/>
          <w:sz w:val="24"/>
          <w:szCs w:val="24"/>
        </w:rPr>
      </w:pPr>
    </w:p>
    <w:p w14:paraId="0F665399" w14:textId="2A7598ED" w:rsidR="00BB27BE" w:rsidRDefault="002F7783" w:rsidP="00BB27BE">
      <w:pPr>
        <w:pStyle w:val="ListParagraph"/>
        <w:numPr>
          <w:ilvl w:val="0"/>
          <w:numId w:val="4"/>
        </w:numPr>
        <w:rPr>
          <w:rFonts w:ascii="Times New Roman" w:hAnsi="Times New Roman" w:cs="Times New Roman"/>
          <w:sz w:val="24"/>
          <w:szCs w:val="24"/>
        </w:rPr>
      </w:pPr>
      <w:r w:rsidRPr="00BB27BE">
        <w:rPr>
          <w:rFonts w:ascii="Times New Roman" w:hAnsi="Times New Roman" w:cs="Times New Roman"/>
          <w:sz w:val="24"/>
          <w:szCs w:val="24"/>
        </w:rPr>
        <w:t xml:space="preserve">To renew a certificate of registration issued under this chapter, a dental assistant must complete </w:t>
      </w:r>
      <w:r w:rsidRPr="00BB27BE">
        <w:rPr>
          <w:rFonts w:ascii="Times New Roman" w:hAnsi="Times New Roman" w:cs="Times New Roman"/>
          <w:sz w:val="24"/>
          <w:szCs w:val="24"/>
          <w:u w:val="single"/>
        </w:rPr>
        <w:t>twelve (12)</w:t>
      </w:r>
      <w:r w:rsidRPr="00BB27BE">
        <w:rPr>
          <w:rFonts w:ascii="Times New Roman" w:hAnsi="Times New Roman" w:cs="Times New Roman"/>
          <w:sz w:val="24"/>
          <w:szCs w:val="24"/>
        </w:rPr>
        <w:t xml:space="preserve"> [</w:t>
      </w:r>
      <w:r w:rsidRPr="00BB27BE">
        <w:rPr>
          <w:rFonts w:ascii="Times New Roman" w:hAnsi="Times New Roman" w:cs="Times New Roman"/>
          <w:strike/>
          <w:sz w:val="24"/>
          <w:szCs w:val="24"/>
        </w:rPr>
        <w:t>six (6)</w:t>
      </w:r>
      <w:r w:rsidRPr="00BB27BE">
        <w:rPr>
          <w:rFonts w:ascii="Times New Roman" w:hAnsi="Times New Roman" w:cs="Times New Roman"/>
          <w:sz w:val="24"/>
          <w:szCs w:val="24"/>
        </w:rPr>
        <w:t xml:space="preserve">] hours of continuing education </w:t>
      </w:r>
      <w:r w:rsidR="00C052A4" w:rsidRPr="00BB27BE">
        <w:rPr>
          <w:rFonts w:ascii="Times New Roman" w:hAnsi="Times New Roman" w:cs="Times New Roman"/>
          <w:sz w:val="24"/>
          <w:szCs w:val="24"/>
          <w:u w:val="single"/>
        </w:rPr>
        <w:t>biennially</w:t>
      </w:r>
      <w:r w:rsidR="00C052A4" w:rsidRPr="00BB27BE">
        <w:rPr>
          <w:rFonts w:ascii="Times New Roman" w:hAnsi="Times New Roman" w:cs="Times New Roman"/>
          <w:sz w:val="24"/>
          <w:szCs w:val="24"/>
        </w:rPr>
        <w:t xml:space="preserve"> </w:t>
      </w:r>
      <w:r w:rsidR="001159FF" w:rsidRPr="00BB27BE">
        <w:rPr>
          <w:rFonts w:ascii="Times New Roman" w:hAnsi="Times New Roman" w:cs="Times New Roman"/>
          <w:sz w:val="24"/>
          <w:szCs w:val="24"/>
        </w:rPr>
        <w:t>[</w:t>
      </w:r>
      <w:r w:rsidRPr="00BB27BE">
        <w:rPr>
          <w:rFonts w:ascii="Times New Roman" w:hAnsi="Times New Roman" w:cs="Times New Roman"/>
          <w:strike/>
          <w:sz w:val="24"/>
          <w:szCs w:val="24"/>
        </w:rPr>
        <w:t>each year</w:t>
      </w:r>
      <w:r w:rsidR="001159FF" w:rsidRPr="00BB27BE">
        <w:rPr>
          <w:rFonts w:ascii="Times New Roman" w:hAnsi="Times New Roman" w:cs="Times New Roman"/>
          <w:sz w:val="24"/>
          <w:szCs w:val="24"/>
        </w:rPr>
        <w:t>]</w:t>
      </w:r>
      <w:r w:rsidRPr="00BB27BE">
        <w:rPr>
          <w:rFonts w:ascii="Times New Roman" w:hAnsi="Times New Roman" w:cs="Times New Roman"/>
          <w:sz w:val="24"/>
          <w:szCs w:val="24"/>
        </w:rPr>
        <w:t xml:space="preserve"> in areas covering dental assistant duties. </w:t>
      </w:r>
    </w:p>
    <w:p w14:paraId="7C78981B" w14:textId="77777777" w:rsidR="00BB27BE" w:rsidRPr="00BB27BE" w:rsidRDefault="00BB27BE" w:rsidP="00BB27BE">
      <w:pPr>
        <w:pStyle w:val="ListParagraph"/>
        <w:ind w:left="360"/>
        <w:rPr>
          <w:rFonts w:ascii="Times New Roman" w:hAnsi="Times New Roman" w:cs="Times New Roman"/>
          <w:sz w:val="24"/>
          <w:szCs w:val="24"/>
        </w:rPr>
      </w:pPr>
    </w:p>
    <w:p w14:paraId="7A85CCDB" w14:textId="5DD44053" w:rsidR="002F7783" w:rsidRPr="00BB27BE" w:rsidRDefault="002F7783" w:rsidP="00BB27BE">
      <w:pPr>
        <w:pStyle w:val="ListParagraph"/>
        <w:numPr>
          <w:ilvl w:val="0"/>
          <w:numId w:val="5"/>
        </w:numPr>
        <w:rPr>
          <w:rFonts w:ascii="Times New Roman" w:hAnsi="Times New Roman" w:cs="Times New Roman"/>
          <w:sz w:val="24"/>
          <w:szCs w:val="24"/>
        </w:rPr>
      </w:pPr>
      <w:r w:rsidRPr="00BB27BE">
        <w:rPr>
          <w:rFonts w:ascii="Times New Roman" w:hAnsi="Times New Roman" w:cs="Times New Roman"/>
          <w:sz w:val="24"/>
          <w:szCs w:val="24"/>
        </w:rPr>
        <w:t xml:space="preserve">At least </w:t>
      </w:r>
      <w:r w:rsidRPr="00BB27BE">
        <w:rPr>
          <w:rFonts w:ascii="Times New Roman" w:hAnsi="Times New Roman" w:cs="Times New Roman"/>
          <w:sz w:val="24"/>
          <w:szCs w:val="24"/>
          <w:u w:val="single"/>
        </w:rPr>
        <w:t>six (6)</w:t>
      </w:r>
      <w:r w:rsidRPr="00BB27BE">
        <w:rPr>
          <w:rFonts w:ascii="Times New Roman" w:hAnsi="Times New Roman" w:cs="Times New Roman"/>
          <w:sz w:val="24"/>
          <w:szCs w:val="24"/>
        </w:rPr>
        <w:t xml:space="preserve"> [</w:t>
      </w:r>
      <w:r w:rsidRPr="00BB27BE">
        <w:rPr>
          <w:rFonts w:ascii="Times New Roman" w:hAnsi="Times New Roman" w:cs="Times New Roman"/>
          <w:strike/>
          <w:sz w:val="24"/>
          <w:szCs w:val="24"/>
        </w:rPr>
        <w:t>three (3)</w:t>
      </w:r>
      <w:r w:rsidRPr="00BB27BE">
        <w:rPr>
          <w:rFonts w:ascii="Times New Roman" w:hAnsi="Times New Roman" w:cs="Times New Roman"/>
          <w:sz w:val="24"/>
          <w:szCs w:val="24"/>
        </w:rPr>
        <w:t xml:space="preserve">] of these </w:t>
      </w:r>
      <w:r w:rsidR="001159FF" w:rsidRPr="00BB27BE">
        <w:rPr>
          <w:rFonts w:ascii="Times New Roman" w:hAnsi="Times New Roman" w:cs="Times New Roman"/>
          <w:sz w:val="24"/>
          <w:szCs w:val="24"/>
          <w:u w:val="single"/>
        </w:rPr>
        <w:t>twelve (12)</w:t>
      </w:r>
      <w:r w:rsidR="001159FF" w:rsidRPr="00BB27BE">
        <w:rPr>
          <w:rFonts w:ascii="Times New Roman" w:hAnsi="Times New Roman" w:cs="Times New Roman"/>
          <w:sz w:val="24"/>
          <w:szCs w:val="24"/>
        </w:rPr>
        <w:t xml:space="preserve"> [</w:t>
      </w:r>
      <w:r w:rsidRPr="00BB27BE">
        <w:rPr>
          <w:rFonts w:ascii="Times New Roman" w:hAnsi="Times New Roman" w:cs="Times New Roman"/>
          <w:strike/>
          <w:sz w:val="24"/>
          <w:szCs w:val="24"/>
        </w:rPr>
        <w:t>six (6)</w:t>
      </w:r>
      <w:r w:rsidR="001159FF" w:rsidRPr="00BB27BE">
        <w:rPr>
          <w:rFonts w:ascii="Times New Roman" w:hAnsi="Times New Roman" w:cs="Times New Roman"/>
          <w:sz w:val="24"/>
          <w:szCs w:val="24"/>
        </w:rPr>
        <w:t>]</w:t>
      </w:r>
      <w:r w:rsidRPr="00BB27BE">
        <w:rPr>
          <w:rFonts w:ascii="Times New Roman" w:hAnsi="Times New Roman" w:cs="Times New Roman"/>
          <w:sz w:val="24"/>
          <w:szCs w:val="24"/>
        </w:rPr>
        <w:t xml:space="preserve"> hours must be clinical continuing education</w:t>
      </w:r>
      <w:r w:rsidR="00BB27BE">
        <w:rPr>
          <w:rFonts w:ascii="Times New Roman" w:hAnsi="Times New Roman" w:cs="Times New Roman"/>
          <w:sz w:val="24"/>
          <w:szCs w:val="24"/>
          <w:u w:val="single"/>
        </w:rPr>
        <w:t>;</w:t>
      </w:r>
      <w:r w:rsidR="00BB27BE">
        <w:rPr>
          <w:rFonts w:ascii="Times New Roman" w:hAnsi="Times New Roman" w:cs="Times New Roman"/>
          <w:sz w:val="24"/>
          <w:szCs w:val="24"/>
        </w:rPr>
        <w:t xml:space="preserve"> [</w:t>
      </w:r>
      <w:r w:rsidRPr="00BB27BE">
        <w:rPr>
          <w:rFonts w:ascii="Times New Roman" w:hAnsi="Times New Roman" w:cs="Times New Roman"/>
          <w:strike/>
          <w:sz w:val="24"/>
          <w:szCs w:val="24"/>
        </w:rPr>
        <w:t>.</w:t>
      </w:r>
      <w:r w:rsidR="00BB27BE">
        <w:rPr>
          <w:rFonts w:ascii="Times New Roman" w:hAnsi="Times New Roman" w:cs="Times New Roman"/>
          <w:sz w:val="24"/>
          <w:szCs w:val="24"/>
        </w:rPr>
        <w:t xml:space="preserve">] </w:t>
      </w:r>
      <w:r w:rsidR="00BB27BE">
        <w:rPr>
          <w:rFonts w:ascii="Times New Roman" w:hAnsi="Times New Roman" w:cs="Times New Roman"/>
          <w:sz w:val="24"/>
          <w:szCs w:val="24"/>
          <w:u w:val="single"/>
        </w:rPr>
        <w:t>and,</w:t>
      </w:r>
    </w:p>
    <w:p w14:paraId="32B49981" w14:textId="77777777" w:rsidR="00BB27BE" w:rsidRPr="00BB27BE" w:rsidRDefault="00BB27BE" w:rsidP="00BB27BE">
      <w:pPr>
        <w:pStyle w:val="ListParagraph"/>
        <w:ind w:left="1080"/>
        <w:rPr>
          <w:rFonts w:ascii="Times New Roman" w:hAnsi="Times New Roman" w:cs="Times New Roman"/>
          <w:sz w:val="24"/>
          <w:szCs w:val="24"/>
        </w:rPr>
      </w:pPr>
    </w:p>
    <w:p w14:paraId="3B0F87A9" w14:textId="5745B4E1" w:rsidR="00BB27BE" w:rsidRPr="00BB27BE" w:rsidRDefault="00BB27BE" w:rsidP="00BB27B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u w:val="single"/>
        </w:rPr>
        <w:t xml:space="preserve">Effective September 1, 2025, at least two (2) of these twelve (12) hours must be a course </w:t>
      </w:r>
      <w:r w:rsidR="000674A6">
        <w:rPr>
          <w:rFonts w:ascii="Times New Roman" w:hAnsi="Times New Roman" w:cs="Times New Roman"/>
          <w:sz w:val="24"/>
          <w:szCs w:val="24"/>
          <w:u w:val="single"/>
        </w:rPr>
        <w:t xml:space="preserve">in the </w:t>
      </w:r>
      <w:r w:rsidR="00026B33">
        <w:rPr>
          <w:rFonts w:ascii="Times New Roman" w:hAnsi="Times New Roman" w:cs="Times New Roman"/>
          <w:sz w:val="24"/>
          <w:szCs w:val="24"/>
          <w:u w:val="single"/>
        </w:rPr>
        <w:t>laws and regulations of the Texas State Board of Dental Examiners.</w:t>
      </w:r>
    </w:p>
    <w:p w14:paraId="7A10DC73" w14:textId="38449E56" w:rsidR="002F7783" w:rsidRDefault="002F7783" w:rsidP="002F7783">
      <w:pPr>
        <w:rPr>
          <w:rFonts w:ascii="Times New Roman" w:hAnsi="Times New Roman" w:cs="Times New Roman"/>
          <w:sz w:val="24"/>
          <w:szCs w:val="24"/>
        </w:rPr>
      </w:pPr>
      <w:r w:rsidRPr="002F7783">
        <w:rPr>
          <w:rFonts w:ascii="Times New Roman" w:hAnsi="Times New Roman" w:cs="Times New Roman"/>
          <w:sz w:val="24"/>
          <w:szCs w:val="24"/>
        </w:rPr>
        <w:t>(b) A dental assistant may fulfill the continuing education requirement through board-approved self-study, interactive computer courses, or lecture courses. All continuing education must be offered by providers approved under 22 Texas Administrative Code §104.2.</w:t>
      </w:r>
    </w:p>
    <w:p w14:paraId="488421A4" w14:textId="1606234C" w:rsidR="00696F98" w:rsidRPr="00216983" w:rsidRDefault="00BB27BE" w:rsidP="002F7783">
      <w:pPr>
        <w:rPr>
          <w:rFonts w:ascii="Times New Roman" w:hAnsi="Times New Roman" w:cs="Times New Roman"/>
          <w:sz w:val="24"/>
          <w:szCs w:val="24"/>
        </w:rPr>
      </w:pPr>
      <w:r w:rsidRPr="00BB27BE">
        <w:rPr>
          <w:rFonts w:ascii="Times New Roman" w:hAnsi="Times New Roman" w:cs="Times New Roman"/>
          <w:sz w:val="24"/>
          <w:szCs w:val="24"/>
        </w:rPr>
        <w:t>(c) As a prerequisite to the renewal of a dental assistant's certificate of registration, a course in human trafficking prevention approved by the executive commissioner of the Texas Health and Human Services Commission must be completed.</w:t>
      </w:r>
    </w:p>
    <w:sectPr w:rsidR="00696F98" w:rsidRPr="00216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514A47B8"/>
    <w:multiLevelType w:val="hybridMultilevel"/>
    <w:tmpl w:val="EEE68024"/>
    <w:lvl w:ilvl="0" w:tplc="6B9CD31A">
      <w:start w:val="1"/>
      <w:numFmt w:val="lowerLetter"/>
      <w:lvlText w:val="(%1)"/>
      <w:lvlJc w:val="left"/>
      <w:pPr>
        <w:ind w:left="360" w:hanging="360"/>
      </w:pPr>
      <w:rPr>
        <w:rFonts w:hint="default"/>
      </w:rPr>
    </w:lvl>
    <w:lvl w:ilvl="1" w:tplc="54C6819E">
      <w:start w:val="1"/>
      <w:numFmt w:val="lowerLetter"/>
      <w:lvlText w:val="%2."/>
      <w:lvlJc w:val="left"/>
      <w:pPr>
        <w:ind w:left="1080" w:hanging="360"/>
      </w:pPr>
      <w:rPr>
        <w:u w:val="single"/>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7A92930"/>
    <w:multiLevelType w:val="hybridMultilevel"/>
    <w:tmpl w:val="3DC895CA"/>
    <w:lvl w:ilvl="0" w:tplc="9778605C">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2B70"/>
    <w:rsid w:val="000262A7"/>
    <w:rsid w:val="00026B33"/>
    <w:rsid w:val="00026B91"/>
    <w:rsid w:val="000322BD"/>
    <w:rsid w:val="00033CF5"/>
    <w:rsid w:val="00044D21"/>
    <w:rsid w:val="00054B7F"/>
    <w:rsid w:val="0005764D"/>
    <w:rsid w:val="00063A73"/>
    <w:rsid w:val="000674A6"/>
    <w:rsid w:val="00085307"/>
    <w:rsid w:val="000A0599"/>
    <w:rsid w:val="000A1C7D"/>
    <w:rsid w:val="000A32EC"/>
    <w:rsid w:val="000A39F2"/>
    <w:rsid w:val="000C5F08"/>
    <w:rsid w:val="000E42B7"/>
    <w:rsid w:val="000E7DF5"/>
    <w:rsid w:val="000F3007"/>
    <w:rsid w:val="001159FF"/>
    <w:rsid w:val="00127A2D"/>
    <w:rsid w:val="00152CEF"/>
    <w:rsid w:val="001566E2"/>
    <w:rsid w:val="0016410C"/>
    <w:rsid w:val="00171F70"/>
    <w:rsid w:val="001756AF"/>
    <w:rsid w:val="00186156"/>
    <w:rsid w:val="00197AF8"/>
    <w:rsid w:val="001A28C3"/>
    <w:rsid w:val="001B1402"/>
    <w:rsid w:val="001C11B8"/>
    <w:rsid w:val="001C2097"/>
    <w:rsid w:val="001C74D1"/>
    <w:rsid w:val="001D3125"/>
    <w:rsid w:val="001D6B31"/>
    <w:rsid w:val="001F01F6"/>
    <w:rsid w:val="001F1F84"/>
    <w:rsid w:val="00216983"/>
    <w:rsid w:val="00216CA1"/>
    <w:rsid w:val="002641FC"/>
    <w:rsid w:val="0028586D"/>
    <w:rsid w:val="00291A81"/>
    <w:rsid w:val="00292D96"/>
    <w:rsid w:val="002A7368"/>
    <w:rsid w:val="002B2D03"/>
    <w:rsid w:val="002C0441"/>
    <w:rsid w:val="002C5DD1"/>
    <w:rsid w:val="002E1F0B"/>
    <w:rsid w:val="002E3B47"/>
    <w:rsid w:val="002F2DC2"/>
    <w:rsid w:val="002F7783"/>
    <w:rsid w:val="00306674"/>
    <w:rsid w:val="0030725D"/>
    <w:rsid w:val="00310B3D"/>
    <w:rsid w:val="003122D4"/>
    <w:rsid w:val="00313E39"/>
    <w:rsid w:val="00330211"/>
    <w:rsid w:val="00335CAF"/>
    <w:rsid w:val="00336E81"/>
    <w:rsid w:val="00343EBA"/>
    <w:rsid w:val="003574B2"/>
    <w:rsid w:val="0037047E"/>
    <w:rsid w:val="00380CE5"/>
    <w:rsid w:val="00386F51"/>
    <w:rsid w:val="003A1DC0"/>
    <w:rsid w:val="003A259D"/>
    <w:rsid w:val="003A6689"/>
    <w:rsid w:val="003A7EEA"/>
    <w:rsid w:val="003C4979"/>
    <w:rsid w:val="003C7A4C"/>
    <w:rsid w:val="003E109C"/>
    <w:rsid w:val="003E5C9D"/>
    <w:rsid w:val="003F0121"/>
    <w:rsid w:val="004111C7"/>
    <w:rsid w:val="0041347F"/>
    <w:rsid w:val="00416E66"/>
    <w:rsid w:val="004171B1"/>
    <w:rsid w:val="004254CA"/>
    <w:rsid w:val="004655DE"/>
    <w:rsid w:val="00465BBD"/>
    <w:rsid w:val="0047583E"/>
    <w:rsid w:val="00490983"/>
    <w:rsid w:val="004A0142"/>
    <w:rsid w:val="004E5C87"/>
    <w:rsid w:val="005278E7"/>
    <w:rsid w:val="00531962"/>
    <w:rsid w:val="00536B7E"/>
    <w:rsid w:val="005576F5"/>
    <w:rsid w:val="00561AD2"/>
    <w:rsid w:val="00583FD3"/>
    <w:rsid w:val="00594F2B"/>
    <w:rsid w:val="005A10A7"/>
    <w:rsid w:val="005A3911"/>
    <w:rsid w:val="005B7AB8"/>
    <w:rsid w:val="005C35A4"/>
    <w:rsid w:val="005C5920"/>
    <w:rsid w:val="005E1C28"/>
    <w:rsid w:val="005E1FAB"/>
    <w:rsid w:val="006149EB"/>
    <w:rsid w:val="00634379"/>
    <w:rsid w:val="0063536D"/>
    <w:rsid w:val="006377D8"/>
    <w:rsid w:val="0064197C"/>
    <w:rsid w:val="00643D5F"/>
    <w:rsid w:val="006660E4"/>
    <w:rsid w:val="006700BE"/>
    <w:rsid w:val="00675328"/>
    <w:rsid w:val="00687ADA"/>
    <w:rsid w:val="00696F98"/>
    <w:rsid w:val="00697BE7"/>
    <w:rsid w:val="006B5603"/>
    <w:rsid w:val="006C76DD"/>
    <w:rsid w:val="006D0841"/>
    <w:rsid w:val="006D2F1E"/>
    <w:rsid w:val="006D45C6"/>
    <w:rsid w:val="006E21E7"/>
    <w:rsid w:val="00704AA5"/>
    <w:rsid w:val="00727BE3"/>
    <w:rsid w:val="00741B01"/>
    <w:rsid w:val="00750185"/>
    <w:rsid w:val="00750F9D"/>
    <w:rsid w:val="00752B19"/>
    <w:rsid w:val="00762C16"/>
    <w:rsid w:val="00765F24"/>
    <w:rsid w:val="00767379"/>
    <w:rsid w:val="00771267"/>
    <w:rsid w:val="007916EA"/>
    <w:rsid w:val="007B1764"/>
    <w:rsid w:val="007B417D"/>
    <w:rsid w:val="007B4E8C"/>
    <w:rsid w:val="007C3248"/>
    <w:rsid w:val="007C4752"/>
    <w:rsid w:val="007C5EE2"/>
    <w:rsid w:val="007C62E5"/>
    <w:rsid w:val="007D4D90"/>
    <w:rsid w:val="007D5B91"/>
    <w:rsid w:val="007D7714"/>
    <w:rsid w:val="007F0D84"/>
    <w:rsid w:val="007F1207"/>
    <w:rsid w:val="00804D11"/>
    <w:rsid w:val="008126A1"/>
    <w:rsid w:val="00833BB0"/>
    <w:rsid w:val="00836A52"/>
    <w:rsid w:val="00837590"/>
    <w:rsid w:val="00852781"/>
    <w:rsid w:val="00875F78"/>
    <w:rsid w:val="00881B30"/>
    <w:rsid w:val="00883AE3"/>
    <w:rsid w:val="00893647"/>
    <w:rsid w:val="008A5A5E"/>
    <w:rsid w:val="008A743C"/>
    <w:rsid w:val="008B33C9"/>
    <w:rsid w:val="008B6299"/>
    <w:rsid w:val="008D01E7"/>
    <w:rsid w:val="008D6B97"/>
    <w:rsid w:val="008F1CCC"/>
    <w:rsid w:val="008F282B"/>
    <w:rsid w:val="00912B71"/>
    <w:rsid w:val="0091317E"/>
    <w:rsid w:val="00914B68"/>
    <w:rsid w:val="009247D3"/>
    <w:rsid w:val="00951A62"/>
    <w:rsid w:val="00974818"/>
    <w:rsid w:val="00991BFD"/>
    <w:rsid w:val="00992FF6"/>
    <w:rsid w:val="009A05FE"/>
    <w:rsid w:val="009B07BD"/>
    <w:rsid w:val="009B0E4E"/>
    <w:rsid w:val="009B60AA"/>
    <w:rsid w:val="009B60EA"/>
    <w:rsid w:val="009D0E77"/>
    <w:rsid w:val="009E0989"/>
    <w:rsid w:val="009E6B31"/>
    <w:rsid w:val="009F4198"/>
    <w:rsid w:val="00A0308B"/>
    <w:rsid w:val="00A07096"/>
    <w:rsid w:val="00A15CEF"/>
    <w:rsid w:val="00A21984"/>
    <w:rsid w:val="00A30FF3"/>
    <w:rsid w:val="00A37891"/>
    <w:rsid w:val="00A45E82"/>
    <w:rsid w:val="00A5420A"/>
    <w:rsid w:val="00A57ABD"/>
    <w:rsid w:val="00A722CF"/>
    <w:rsid w:val="00A839BF"/>
    <w:rsid w:val="00A85AA1"/>
    <w:rsid w:val="00A926E3"/>
    <w:rsid w:val="00A972C7"/>
    <w:rsid w:val="00AA3F0D"/>
    <w:rsid w:val="00AB67CD"/>
    <w:rsid w:val="00AC5B45"/>
    <w:rsid w:val="00AE2A72"/>
    <w:rsid w:val="00AE6C18"/>
    <w:rsid w:val="00AF538A"/>
    <w:rsid w:val="00B02EF7"/>
    <w:rsid w:val="00B1396B"/>
    <w:rsid w:val="00B230E5"/>
    <w:rsid w:val="00B708FB"/>
    <w:rsid w:val="00B70F15"/>
    <w:rsid w:val="00B84053"/>
    <w:rsid w:val="00B95EF2"/>
    <w:rsid w:val="00BB27BE"/>
    <w:rsid w:val="00BB6A66"/>
    <w:rsid w:val="00BC0AF4"/>
    <w:rsid w:val="00BD16F9"/>
    <w:rsid w:val="00BE544F"/>
    <w:rsid w:val="00BE59CB"/>
    <w:rsid w:val="00BE5C00"/>
    <w:rsid w:val="00C052A4"/>
    <w:rsid w:val="00C20ABF"/>
    <w:rsid w:val="00C45C88"/>
    <w:rsid w:val="00C502EE"/>
    <w:rsid w:val="00C56410"/>
    <w:rsid w:val="00C574FA"/>
    <w:rsid w:val="00C6074A"/>
    <w:rsid w:val="00C6251C"/>
    <w:rsid w:val="00C676F3"/>
    <w:rsid w:val="00C87461"/>
    <w:rsid w:val="00C87FB7"/>
    <w:rsid w:val="00C9313B"/>
    <w:rsid w:val="00C96851"/>
    <w:rsid w:val="00CA454D"/>
    <w:rsid w:val="00CB1069"/>
    <w:rsid w:val="00CD384E"/>
    <w:rsid w:val="00CE11EE"/>
    <w:rsid w:val="00CF187D"/>
    <w:rsid w:val="00CF1F70"/>
    <w:rsid w:val="00CF48B1"/>
    <w:rsid w:val="00D07113"/>
    <w:rsid w:val="00D12C28"/>
    <w:rsid w:val="00D57533"/>
    <w:rsid w:val="00DA1A86"/>
    <w:rsid w:val="00DA7638"/>
    <w:rsid w:val="00DD0FCE"/>
    <w:rsid w:val="00DD669C"/>
    <w:rsid w:val="00E03276"/>
    <w:rsid w:val="00E15F4D"/>
    <w:rsid w:val="00E23BB6"/>
    <w:rsid w:val="00E62014"/>
    <w:rsid w:val="00E6334C"/>
    <w:rsid w:val="00E77830"/>
    <w:rsid w:val="00E87E96"/>
    <w:rsid w:val="00E969E8"/>
    <w:rsid w:val="00EA263F"/>
    <w:rsid w:val="00EA35BF"/>
    <w:rsid w:val="00EC244C"/>
    <w:rsid w:val="00EE67AD"/>
    <w:rsid w:val="00EE70A1"/>
    <w:rsid w:val="00EF0CE3"/>
    <w:rsid w:val="00EF6B9F"/>
    <w:rsid w:val="00F218EB"/>
    <w:rsid w:val="00F334D9"/>
    <w:rsid w:val="00F4162B"/>
    <w:rsid w:val="00F62E83"/>
    <w:rsid w:val="00FB6673"/>
    <w:rsid w:val="00FD4EE0"/>
    <w:rsid w:val="00FE3080"/>
    <w:rsid w:val="00FE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6064">
      <w:bodyDiv w:val="1"/>
      <w:marLeft w:val="0"/>
      <w:marRight w:val="0"/>
      <w:marTop w:val="0"/>
      <w:marBottom w:val="0"/>
      <w:divBdr>
        <w:top w:val="none" w:sz="0" w:space="0" w:color="auto"/>
        <w:left w:val="none" w:sz="0" w:space="0" w:color="auto"/>
        <w:bottom w:val="none" w:sz="0" w:space="0" w:color="auto"/>
        <w:right w:val="none" w:sz="0" w:space="0" w:color="auto"/>
      </w:divBdr>
    </w:div>
    <w:div w:id="34619819">
      <w:bodyDiv w:val="1"/>
      <w:marLeft w:val="0"/>
      <w:marRight w:val="0"/>
      <w:marTop w:val="0"/>
      <w:marBottom w:val="0"/>
      <w:divBdr>
        <w:top w:val="none" w:sz="0" w:space="0" w:color="auto"/>
        <w:left w:val="none" w:sz="0" w:space="0" w:color="auto"/>
        <w:bottom w:val="none" w:sz="0" w:space="0" w:color="auto"/>
        <w:right w:val="none" w:sz="0" w:space="0" w:color="auto"/>
      </w:divBdr>
    </w:div>
    <w:div w:id="80831743">
      <w:bodyDiv w:val="1"/>
      <w:marLeft w:val="0"/>
      <w:marRight w:val="0"/>
      <w:marTop w:val="0"/>
      <w:marBottom w:val="0"/>
      <w:divBdr>
        <w:top w:val="none" w:sz="0" w:space="0" w:color="auto"/>
        <w:left w:val="none" w:sz="0" w:space="0" w:color="auto"/>
        <w:bottom w:val="none" w:sz="0" w:space="0" w:color="auto"/>
        <w:right w:val="none" w:sz="0" w:space="0" w:color="auto"/>
      </w:divBdr>
    </w:div>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54940963">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43528">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827894014">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7D759-8ABE-461E-AC8E-9A7B7A3C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2</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Lauren Studdard</cp:lastModifiedBy>
  <cp:revision>38</cp:revision>
  <dcterms:created xsi:type="dcterms:W3CDTF">2023-10-27T17:15:00Z</dcterms:created>
  <dcterms:modified xsi:type="dcterms:W3CDTF">2024-10-25T14:00:00Z</dcterms:modified>
</cp:coreProperties>
</file>