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DD90B7" w14:textId="3BF18FF6" w:rsidR="002E0F91" w:rsidRDefault="002604CF" w:rsidP="009622E9">
      <w:pPr>
        <w:rPr>
          <w:rFonts w:ascii="Times New Roman" w:hAnsi="Times New Roman" w:cs="Times New Roman"/>
          <w:sz w:val="24"/>
          <w:szCs w:val="24"/>
        </w:rPr>
      </w:pPr>
      <w:r>
        <w:rPr>
          <w:rFonts w:ascii="Times New Roman" w:hAnsi="Times New Roman"/>
          <w:sz w:val="24"/>
        </w:rPr>
        <w:t>La Junta Estatal de Odontólogos (Junta) propone enmiendas a la regla 22 TAC §116.3, con respecto al registro y renovación de un laboratorio dental. Las enmiendas: eliminar el lenguaje legal repetitivo, eliminar el lenguaje repetitivo que se encuentra en la solicitud de laboratorio dental de la Junta, actualizar la regla para reflejar el proceso de licencia actual de la Junta e incluir cambios gramaticales.</w:t>
      </w:r>
    </w:p>
    <w:p w14:paraId="7AC0AD1A" w14:textId="7AAD7139" w:rsidR="002604CF" w:rsidRPr="00757754" w:rsidRDefault="002604CF" w:rsidP="009622E9">
      <w:pPr>
        <w:rPr>
          <w:rFonts w:ascii="Times New Roman" w:hAnsi="Times New Roman" w:cs="Times New Roman"/>
          <w:sz w:val="24"/>
          <w:szCs w:val="24"/>
        </w:rPr>
      </w:pPr>
      <w:r>
        <w:rPr>
          <w:rFonts w:ascii="Times New Roman" w:hAnsi="Times New Roman"/>
          <w:sz w:val="24"/>
        </w:rPr>
        <w:t xml:space="preserve">NOTA FISCAL: Casey Nichols, Directora Ejecutiva, ha determinado que en el primer período de cinco años en que esté vigente la regla propuesta, la regla propuesta no tenga implicancias previsibles relativas a costos o rentas de los gobiernos estatal o local. </w:t>
      </w:r>
    </w:p>
    <w:p w14:paraId="28EDE014" w14:textId="75A743A1" w:rsidR="00D81CA1" w:rsidRPr="00D81CA1" w:rsidRDefault="002604CF" w:rsidP="00D81CA1">
      <w:pPr>
        <w:spacing w:after="0" w:line="240" w:lineRule="auto"/>
        <w:rPr>
          <w:rFonts w:ascii="Times New Roman" w:hAnsi="Times New Roman" w:cs="Times New Roman"/>
          <w:sz w:val="24"/>
          <w:szCs w:val="24"/>
        </w:rPr>
      </w:pPr>
      <w:r>
        <w:rPr>
          <w:rFonts w:ascii="Times New Roman" w:hAnsi="Times New Roman"/>
          <w:sz w:val="24"/>
        </w:rPr>
        <w:t xml:space="preserve">NOTA PÚBLICA DE COSTOS Y BENEFICIOS: Casey Nichols también ha determinado que, para el primer período de cinco años que esté vigente la regla propuesta, el beneficio público anticipado como resultado de esta regla será la eliminación del lenguaje repetitivo y la actualización de la regla para reflejar el proceso de licencia actual de la Junta. </w:t>
      </w:r>
    </w:p>
    <w:p w14:paraId="2364F95D" w14:textId="2B1F3321" w:rsidR="002604CF" w:rsidRPr="00757754" w:rsidRDefault="002604CF" w:rsidP="002604CF">
      <w:pPr>
        <w:spacing w:after="0" w:line="240" w:lineRule="auto"/>
        <w:rPr>
          <w:rFonts w:ascii="Times New Roman" w:hAnsi="Times New Roman" w:cs="Times New Roman"/>
          <w:sz w:val="24"/>
          <w:szCs w:val="24"/>
        </w:rPr>
      </w:pPr>
    </w:p>
    <w:p w14:paraId="73BF3D0C"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DECLARACIÓN DE IMPACTO SOBRE EL EMPLEO LOCAL: Casey Nichols también ha determinado que la regla propuesta no afecta las economías y el empleo locales. </w:t>
      </w:r>
    </w:p>
    <w:p w14:paraId="0A95F484" w14:textId="77777777" w:rsidR="002604CF" w:rsidRPr="00757754" w:rsidRDefault="002604CF" w:rsidP="002604CF">
      <w:pPr>
        <w:spacing w:after="0" w:line="240" w:lineRule="auto"/>
        <w:rPr>
          <w:rFonts w:ascii="Times New Roman" w:hAnsi="Times New Roman" w:cs="Times New Roman"/>
          <w:sz w:val="24"/>
          <w:szCs w:val="24"/>
        </w:rPr>
      </w:pPr>
    </w:p>
    <w:p w14:paraId="35D228DF"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DECLARACIÓN DE IMPACTO SOBRE LAS PEQUEÑAS Y MICROEMPRESAS Y LA COMUNIDAD RURAL: Casey Nichols ha determinado que no se requiere una declaración de impacto económico y análisis de flexibilidad normativa para pequeñas empresas, microempresas y comunidades rurales para esta regla propuesta. </w:t>
      </w:r>
    </w:p>
    <w:p w14:paraId="5A76C056" w14:textId="77777777" w:rsidR="002604CF" w:rsidRPr="00757754" w:rsidRDefault="002604CF" w:rsidP="002604CF">
      <w:pPr>
        <w:spacing w:after="0" w:line="240" w:lineRule="auto"/>
        <w:rPr>
          <w:rFonts w:ascii="Times New Roman" w:hAnsi="Times New Roman" w:cs="Times New Roman"/>
          <w:sz w:val="24"/>
          <w:szCs w:val="24"/>
        </w:rPr>
      </w:pPr>
    </w:p>
    <w:p w14:paraId="6D10C40D" w14:textId="22EEB2B3" w:rsidR="002604CF"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DECLARACIÓN DE IMPACTO SOBRE EL CRECIMIENTO DEL GOBIERNO: La Junta ha determinado que, durante el primer período de cinco años en que esté vigente la regla, se aplicarían los siguientes efectos sobre el crecimiento gubernamental: (1) la regla propuesta no crea ni elimina un programa gubernamental; (2) la aplicación de la regla propuesta no requiere la creación o eliminación de puestos de empleados; (3) la aplicación de la regla propuesta no requiere un aumento o disminución de las apropiaciones futuras; (4) la regla propuesta no requiere un aumento de las tasas pagadas a la agencia; (5) la regla propuesta no crea un nuevo reglamento; (6) la regla propuesta no amplía un reglamento existente; (7) la regla propuesta no aumenta ni disminuye el número de personas sujetas a ella; y (8) la regla propuesta no afecta positiva o negativamente a la economía del estado. </w:t>
      </w:r>
    </w:p>
    <w:p w14:paraId="66DB4AE6" w14:textId="77777777" w:rsidR="00FD6384" w:rsidRDefault="00FD6384" w:rsidP="002604CF">
      <w:pPr>
        <w:spacing w:after="0" w:line="240" w:lineRule="auto"/>
        <w:rPr>
          <w:rFonts w:ascii="Times New Roman" w:hAnsi="Times New Roman" w:cs="Times New Roman"/>
          <w:sz w:val="24"/>
          <w:szCs w:val="24"/>
        </w:rPr>
      </w:pPr>
    </w:p>
    <w:p w14:paraId="62C1F197" w14:textId="2CDA7465" w:rsidR="00FD6384" w:rsidRDefault="00FD6384" w:rsidP="002604CF">
      <w:pPr>
        <w:spacing w:after="0" w:line="240" w:lineRule="auto"/>
        <w:rPr>
          <w:rFonts w:ascii="Times New Roman" w:hAnsi="Times New Roman" w:cs="Times New Roman"/>
          <w:sz w:val="24"/>
          <w:szCs w:val="24"/>
        </w:rPr>
      </w:pPr>
      <w:r>
        <w:rPr>
          <w:rFonts w:ascii="Times New Roman" w:hAnsi="Times New Roman"/>
          <w:sz w:val="24"/>
        </w:rPr>
        <w:t>La Junta solicita comentarios públicos sobre la regla propuesta e información relacionada con el costo, beneficio o efecto de la regla propuesta, incluidos los datos, investigaciones o análisis aplicables. Toda información que se presente en respuesta a esta solicitud debe incluir una explicación de cómo y por qué la información presentada es específica a la regla propuesta.</w:t>
      </w:r>
    </w:p>
    <w:p w14:paraId="7DCE5659" w14:textId="77777777" w:rsidR="00352A6B" w:rsidRPr="00757754" w:rsidRDefault="00352A6B" w:rsidP="002604CF">
      <w:pPr>
        <w:spacing w:after="0" w:line="240" w:lineRule="auto"/>
        <w:rPr>
          <w:rFonts w:ascii="Times New Roman" w:hAnsi="Times New Roman" w:cs="Times New Roman"/>
          <w:sz w:val="24"/>
          <w:szCs w:val="24"/>
        </w:rPr>
      </w:pPr>
    </w:p>
    <w:p w14:paraId="373E0D73"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Se pueden enviar comentarios sobre la regla propuesta a Casey Nichols, Directora Ejecutiva, a 1801 Congress Avenue, Suite 8.600, Austin, Texas 78701, por fax al (512) 649-2482, o por correo electrónico a official_rules_comments@tsbde.texas.gov durante 30 días luego de la fecha de publicación de la regla propuesta en el </w:t>
      </w:r>
      <w:r>
        <w:rPr>
          <w:rFonts w:ascii="Times New Roman" w:hAnsi="Times New Roman"/>
          <w:i/>
          <w:sz w:val="24"/>
        </w:rPr>
        <w:t>Registro de Texas</w:t>
      </w:r>
      <w:r>
        <w:rPr>
          <w:rFonts w:ascii="Times New Roman" w:hAnsi="Times New Roman"/>
          <w:sz w:val="24"/>
        </w:rPr>
        <w:t xml:space="preserve">. Para que se tenga en cuenta a fines de esta creación de reglas, los comentarios deben: (1) tener sello postal o enviarse antes del último día del período de comentarios; o (2) enviarse por fax o correo electrónico antes de la medianoche del último día del período de comentarios. </w:t>
      </w:r>
    </w:p>
    <w:p w14:paraId="6296CFD0" w14:textId="77777777" w:rsidR="002604CF" w:rsidRPr="00757754" w:rsidRDefault="002604CF" w:rsidP="002604CF">
      <w:pPr>
        <w:spacing w:after="0" w:line="240" w:lineRule="auto"/>
        <w:rPr>
          <w:rFonts w:ascii="Times New Roman" w:hAnsi="Times New Roman" w:cs="Times New Roman"/>
          <w:sz w:val="24"/>
          <w:szCs w:val="24"/>
        </w:rPr>
      </w:pPr>
    </w:p>
    <w:p w14:paraId="71558DB0" w14:textId="5276E070" w:rsidR="00AD218F" w:rsidRDefault="002604CF" w:rsidP="00F57022">
      <w:pPr>
        <w:rPr>
          <w:rFonts w:ascii="Times New Roman" w:hAnsi="Times New Roman" w:cs="Times New Roman"/>
          <w:sz w:val="24"/>
          <w:szCs w:val="24"/>
        </w:rPr>
      </w:pPr>
      <w:r>
        <w:rPr>
          <w:rFonts w:ascii="Times New Roman" w:hAnsi="Times New Roman"/>
          <w:sz w:val="24"/>
        </w:rPr>
        <w:lastRenderedPageBreak/>
        <w:t>Esta regla se propone conforme a la regla 254.001(a) del Código de Ocupaciones de Texas, que reviste a la Junta de autoridad para adoptar reglas necesarias para realizar sus tareas y garantizar el cumplimiento de las leyes estatales con respecto a la práctica de la odontología en un ámbito profesional para proteger la salud pública y la seguridad.</w:t>
      </w:r>
    </w:p>
    <w:p w14:paraId="1BE6D5B7" w14:textId="4BB067D7" w:rsidR="008774A3" w:rsidRDefault="008774A3" w:rsidP="00F57022">
      <w:pPr>
        <w:rPr>
          <w:rFonts w:ascii="Times New Roman" w:hAnsi="Times New Roman" w:cs="Times New Roman"/>
          <w:sz w:val="24"/>
          <w:szCs w:val="24"/>
        </w:rPr>
      </w:pPr>
      <w:r>
        <w:rPr>
          <w:rFonts w:ascii="Times New Roman" w:hAnsi="Times New Roman"/>
          <w:sz w:val="24"/>
        </w:rPr>
        <w:t>La presente propuesta no afecta a otros estatutos, artículos o códigos.</w:t>
      </w:r>
    </w:p>
    <w:p w14:paraId="38454A84" w14:textId="77A6D6F3" w:rsidR="00E55A69" w:rsidRDefault="002604CF" w:rsidP="00E55372">
      <w:pPr>
        <w:spacing w:after="0" w:line="240" w:lineRule="auto"/>
        <w:rPr>
          <w:rFonts w:ascii="Times New Roman" w:hAnsi="Times New Roman" w:cs="Times New Roman"/>
          <w:sz w:val="24"/>
          <w:szCs w:val="24"/>
        </w:rPr>
      </w:pPr>
      <w:r>
        <w:rPr>
          <w:rFonts w:ascii="Times New Roman" w:hAnsi="Times New Roman"/>
          <w:sz w:val="24"/>
        </w:rPr>
        <w:t xml:space="preserve">Los asesores legales de la Junta han revisado la regla propuesta y determinado que su adopción se encuentra dentro de la autoridad de la Junta. </w:t>
      </w:r>
    </w:p>
    <w:p w14:paraId="5EC3602B" w14:textId="77777777" w:rsidR="00AD218F" w:rsidRPr="00E55372" w:rsidRDefault="00AD218F" w:rsidP="00E55372">
      <w:pPr>
        <w:spacing w:after="0" w:line="240" w:lineRule="auto"/>
        <w:rPr>
          <w:rFonts w:ascii="Times New Roman" w:hAnsi="Times New Roman" w:cs="Times New Roman"/>
          <w:sz w:val="24"/>
          <w:szCs w:val="24"/>
        </w:rPr>
      </w:pPr>
    </w:p>
    <w:p w14:paraId="45D27804" w14:textId="2251D42B" w:rsidR="002604CF" w:rsidRPr="00757754" w:rsidRDefault="002604CF" w:rsidP="002604CF">
      <w:pPr>
        <w:spacing w:after="0" w:line="240" w:lineRule="auto"/>
        <w:rPr>
          <w:rFonts w:ascii="Times New Roman" w:eastAsia="Times New Roman" w:hAnsi="Times New Roman" w:cs="Times New Roman"/>
          <w:sz w:val="24"/>
          <w:szCs w:val="24"/>
        </w:rPr>
      </w:pPr>
      <w:r>
        <w:rPr>
          <w:rFonts w:ascii="Times New Roman" w:hAnsi="Times New Roman"/>
          <w:sz w:val="24"/>
        </w:rPr>
        <w:t>&lt;regla&gt;</w:t>
      </w:r>
    </w:p>
    <w:p w14:paraId="035143E8" w14:textId="77777777" w:rsidR="00171F70" w:rsidRPr="00B357C2" w:rsidRDefault="00171F70" w:rsidP="00465BBD">
      <w:pPr>
        <w:spacing w:after="0" w:line="240" w:lineRule="auto"/>
        <w:rPr>
          <w:rFonts w:ascii="Times New Roman" w:eastAsia="Times New Roman" w:hAnsi="Times New Roman" w:cs="Times New Roman"/>
          <w:sz w:val="24"/>
          <w:szCs w:val="24"/>
        </w:rPr>
      </w:pPr>
    </w:p>
    <w:p w14:paraId="62D6448B" w14:textId="586DB7C6" w:rsidR="00C96851" w:rsidRPr="00572698" w:rsidRDefault="00465BBD" w:rsidP="00465BBD">
      <w:pPr>
        <w:spacing w:after="0" w:line="240" w:lineRule="auto"/>
        <w:rPr>
          <w:rFonts w:ascii="Times New Roman" w:eastAsia="Times New Roman" w:hAnsi="Times New Roman" w:cs="Times New Roman"/>
          <w:sz w:val="24"/>
          <w:szCs w:val="24"/>
        </w:rPr>
      </w:pPr>
      <w:r>
        <w:rPr>
          <w:rFonts w:ascii="Times New Roman" w:hAnsi="Times New Roman"/>
          <w:sz w:val="24"/>
        </w:rPr>
        <w:t xml:space="preserve">§116.3. Registro y renovación. </w:t>
      </w:r>
    </w:p>
    <w:p w14:paraId="2C8D5CAF" w14:textId="77777777" w:rsidR="00CD3832" w:rsidRDefault="00CD3832" w:rsidP="00465BBD">
      <w:pPr>
        <w:spacing w:after="0" w:line="240" w:lineRule="auto"/>
        <w:rPr>
          <w:rFonts w:ascii="Times New Roman" w:eastAsia="Times New Roman" w:hAnsi="Times New Roman" w:cs="Times New Roman"/>
          <w:sz w:val="24"/>
          <w:szCs w:val="24"/>
        </w:rPr>
      </w:pPr>
    </w:p>
    <w:p w14:paraId="4D4BCC6B" w14:textId="0124D6A1" w:rsidR="00572698" w:rsidRPr="00572698" w:rsidRDefault="00572698" w:rsidP="00572698">
      <w:pPr>
        <w:rPr>
          <w:rFonts w:ascii="Times New Roman" w:hAnsi="Times New Roman" w:cs="Times New Roman"/>
          <w:sz w:val="24"/>
          <w:szCs w:val="24"/>
        </w:rPr>
      </w:pPr>
      <w:r>
        <w:rPr>
          <w:rFonts w:ascii="Times New Roman" w:hAnsi="Times New Roman"/>
          <w:sz w:val="24"/>
        </w:rPr>
        <w:t>(</w:t>
      </w:r>
      <w:r w:rsidR="00261C9B">
        <w:rPr>
          <w:rFonts w:ascii="Times New Roman" w:hAnsi="Times New Roman"/>
          <w:sz w:val="24"/>
        </w:rPr>
        <w:t>a</w:t>
      </w:r>
      <w:r>
        <w:rPr>
          <w:rFonts w:ascii="Times New Roman" w:hAnsi="Times New Roman"/>
          <w:sz w:val="24"/>
        </w:rPr>
        <w:t>) Se registrará un laboratorio dental de acuerdo con las disposiciones del Código de Ocupaciones, Subcapítulo D, §§266,151 - 266.154.</w:t>
      </w:r>
    </w:p>
    <w:p w14:paraId="1779C77E" w14:textId="7D4A897E" w:rsidR="00572698" w:rsidRPr="004F4E92" w:rsidRDefault="00572698" w:rsidP="00572698">
      <w:pPr>
        <w:rPr>
          <w:rFonts w:ascii="Times New Roman" w:hAnsi="Times New Roman" w:cs="Times New Roman"/>
          <w:sz w:val="24"/>
          <w:szCs w:val="24"/>
          <w:u w:val="single"/>
        </w:rPr>
      </w:pPr>
      <w:r>
        <w:rPr>
          <w:rFonts w:ascii="Times New Roman" w:hAnsi="Times New Roman"/>
          <w:sz w:val="24"/>
        </w:rPr>
        <w:t>(</w:t>
      </w:r>
      <w:r w:rsidR="00261C9B">
        <w:rPr>
          <w:rFonts w:ascii="Times New Roman" w:hAnsi="Times New Roman"/>
          <w:sz w:val="24"/>
        </w:rPr>
        <w:t>b</w:t>
      </w:r>
      <w:r>
        <w:rPr>
          <w:rFonts w:ascii="Times New Roman" w:hAnsi="Times New Roman"/>
          <w:sz w:val="24"/>
        </w:rPr>
        <w:t>) Para calificar para un registro de laboratorio dental, el solicitante debe</w:t>
      </w:r>
      <w:r>
        <w:rPr>
          <w:rFonts w:ascii="Times New Roman" w:hAnsi="Times New Roman"/>
          <w:sz w:val="24"/>
          <w:u w:val="single"/>
        </w:rPr>
        <w:t>:</w:t>
      </w:r>
      <w:r>
        <w:rPr>
          <w:rFonts w:ascii="Times New Roman" w:hAnsi="Times New Roman"/>
          <w:sz w:val="24"/>
        </w:rPr>
        <w:t xml:space="preserve"> [</w:t>
      </w:r>
      <w:r>
        <w:rPr>
          <w:rFonts w:ascii="Times New Roman" w:hAnsi="Times New Roman"/>
          <w:strike/>
          <w:sz w:val="24"/>
        </w:rPr>
        <w:t>presentar una solicitud</w:t>
      </w:r>
      <w:r>
        <w:rPr>
          <w:rFonts w:ascii="Times New Roman" w:hAnsi="Times New Roman"/>
          <w:strike/>
          <w:sz w:val="24"/>
          <w:u w:val="single"/>
        </w:rPr>
        <w:t>,</w:t>
      </w:r>
      <w:r>
        <w:rPr>
          <w:rFonts w:ascii="Times New Roman" w:hAnsi="Times New Roman"/>
          <w:strike/>
          <w:sz w:val="24"/>
        </w:rPr>
        <w:t xml:space="preserve"> incluida la siguiente información:</w:t>
      </w:r>
      <w:r>
        <w:rPr>
          <w:rFonts w:ascii="Times New Roman" w:hAnsi="Times New Roman"/>
          <w:sz w:val="24"/>
        </w:rPr>
        <w:t>]</w:t>
      </w:r>
    </w:p>
    <w:p w14:paraId="757AC5D1" w14:textId="5B178AEA" w:rsidR="00572698" w:rsidRPr="000E2E7E" w:rsidRDefault="00572698" w:rsidP="00572698">
      <w:pPr>
        <w:rPr>
          <w:rFonts w:ascii="Times New Roman" w:hAnsi="Times New Roman" w:cs="Times New Roman"/>
          <w:strike/>
          <w:sz w:val="24"/>
          <w:szCs w:val="24"/>
        </w:rPr>
      </w:pPr>
      <w:r>
        <w:rPr>
          <w:rFonts w:ascii="Times New Roman" w:hAnsi="Times New Roman"/>
          <w:sz w:val="24"/>
        </w:rPr>
        <w:t xml:space="preserve">(1) </w:t>
      </w:r>
      <w:r>
        <w:rPr>
          <w:rFonts w:ascii="Times New Roman" w:hAnsi="Times New Roman"/>
          <w:sz w:val="24"/>
          <w:u w:val="single"/>
        </w:rPr>
        <w:t>presentar una solicitud completa; y</w:t>
      </w:r>
      <w:r>
        <w:rPr>
          <w:rFonts w:ascii="Times New Roman" w:hAnsi="Times New Roman"/>
          <w:sz w:val="24"/>
        </w:rPr>
        <w:t xml:space="preserve"> [</w:t>
      </w:r>
      <w:r>
        <w:rPr>
          <w:rFonts w:ascii="Times New Roman" w:hAnsi="Times New Roman"/>
          <w:strike/>
          <w:sz w:val="24"/>
        </w:rPr>
        <w:t>el nombre, dirección física, número de teléfono y dirección de correo electrónico del laboratorio;</w:t>
      </w:r>
      <w:r>
        <w:rPr>
          <w:rFonts w:ascii="Times New Roman" w:hAnsi="Times New Roman"/>
          <w:sz w:val="24"/>
        </w:rPr>
        <w:t>]</w:t>
      </w:r>
    </w:p>
    <w:p w14:paraId="6EA0413E" w14:textId="2AA5045D" w:rsidR="004F4E92" w:rsidRPr="004F4E92" w:rsidRDefault="000E2E7E" w:rsidP="00572698">
      <w:pPr>
        <w:rPr>
          <w:rFonts w:ascii="Times New Roman" w:hAnsi="Times New Roman" w:cs="Times New Roman"/>
          <w:sz w:val="24"/>
          <w:szCs w:val="24"/>
        </w:rPr>
      </w:pPr>
      <w:r>
        <w:rPr>
          <w:rFonts w:ascii="Times New Roman" w:hAnsi="Times New Roman"/>
          <w:sz w:val="24"/>
        </w:rPr>
        <w:t>[</w:t>
      </w:r>
      <w:r>
        <w:rPr>
          <w:rFonts w:ascii="Times New Roman" w:hAnsi="Times New Roman"/>
          <w:strike/>
          <w:sz w:val="24"/>
        </w:rPr>
        <w:t>(2) el nombre, dirección, número de teléfono y dirección de correo electrónico del propietario del laboratorio;</w:t>
      </w:r>
      <w:r>
        <w:rPr>
          <w:rFonts w:ascii="Times New Roman" w:hAnsi="Times New Roman"/>
          <w:sz w:val="24"/>
        </w:rPr>
        <w:t>]</w:t>
      </w:r>
    </w:p>
    <w:p w14:paraId="342556E7" w14:textId="4A6A23E7" w:rsidR="00572698" w:rsidRPr="00572698" w:rsidRDefault="000E2E7E" w:rsidP="00572698">
      <w:pPr>
        <w:rPr>
          <w:rFonts w:ascii="Times New Roman" w:hAnsi="Times New Roman" w:cs="Times New Roman"/>
          <w:sz w:val="24"/>
          <w:szCs w:val="24"/>
        </w:rPr>
      </w:pPr>
      <w:r>
        <w:rPr>
          <w:rFonts w:ascii="Times New Roman" w:hAnsi="Times New Roman"/>
          <w:sz w:val="24"/>
          <w:u w:val="single"/>
        </w:rPr>
        <w:t>(2</w:t>
      </w:r>
      <w:r>
        <w:rPr>
          <w:rFonts w:ascii="Times New Roman" w:hAnsi="Times New Roman"/>
          <w:sz w:val="24"/>
        </w:rPr>
        <w:t xml:space="preserve"> ) [</w:t>
      </w:r>
      <w:r>
        <w:rPr>
          <w:rFonts w:ascii="Times New Roman" w:hAnsi="Times New Roman"/>
          <w:strike/>
          <w:sz w:val="24"/>
        </w:rPr>
        <w:t>(3)</w:t>
      </w:r>
      <w:r>
        <w:rPr>
          <w:rFonts w:ascii="Times New Roman" w:hAnsi="Times New Roman"/>
          <w:sz w:val="24"/>
        </w:rPr>
        <w:t>] Si el dueño del laboratorio es una persona física, entonces debe presentar documentación de prueba de ciudadanía de los Estados Unidos, residencia legal permanente en los Estados Unidos o autorización federal para trabajar. Este requisito se aplica a las solicitudes iniciales y de renovación. El solicitante debe presentar uno de los siguientes:</w:t>
      </w:r>
    </w:p>
    <w:p w14:paraId="339E5C9D" w14:textId="512C1702" w:rsidR="00572698" w:rsidRPr="00572698" w:rsidRDefault="00572698" w:rsidP="00572698">
      <w:pPr>
        <w:rPr>
          <w:rFonts w:ascii="Times New Roman" w:hAnsi="Times New Roman" w:cs="Times New Roman"/>
          <w:sz w:val="24"/>
          <w:szCs w:val="24"/>
        </w:rPr>
      </w:pPr>
      <w:r>
        <w:rPr>
          <w:rFonts w:ascii="Times New Roman" w:hAnsi="Times New Roman"/>
          <w:sz w:val="24"/>
        </w:rPr>
        <w:t xml:space="preserve">(A) Una licencia de conducir válida y vigente o un certificado de identificación estatal emitido por un estado o territorio de los Estados Unidos que cumpla con los requisitos mínimos de documentación y estándares de emisión para el reconocimiento federal conforme a la Ley REAL ID de 2005, la Ley Pública 109-13, a menos que la licencia de conducir esté marcada como </w:t>
      </w:r>
      <w:r w:rsidR="004E4E26">
        <w:rPr>
          <w:rFonts w:ascii="Times New Roman" w:hAnsi="Times New Roman"/>
          <w:sz w:val="24"/>
        </w:rPr>
        <w:t>“</w:t>
      </w:r>
      <w:r>
        <w:rPr>
          <w:rFonts w:ascii="Times New Roman" w:hAnsi="Times New Roman"/>
          <w:sz w:val="24"/>
        </w:rPr>
        <w:t>Plazo Limitado</w:t>
      </w:r>
      <w:r w:rsidR="004E4E26">
        <w:rPr>
          <w:rFonts w:ascii="Times New Roman" w:hAnsi="Times New Roman"/>
          <w:sz w:val="24"/>
        </w:rPr>
        <w:t>”</w:t>
      </w:r>
      <w:r>
        <w:rPr>
          <w:rFonts w:ascii="Times New Roman" w:hAnsi="Times New Roman"/>
          <w:sz w:val="24"/>
        </w:rPr>
        <w:t xml:space="preserve"> o </w:t>
      </w:r>
      <w:r w:rsidR="004E4E26">
        <w:rPr>
          <w:rFonts w:ascii="Times New Roman" w:hAnsi="Times New Roman"/>
          <w:sz w:val="24"/>
        </w:rPr>
        <w:t>“</w:t>
      </w:r>
      <w:r>
        <w:rPr>
          <w:rFonts w:ascii="Times New Roman" w:hAnsi="Times New Roman"/>
          <w:sz w:val="24"/>
        </w:rPr>
        <w:t>Temporaria</w:t>
      </w:r>
      <w:r w:rsidR="004E4E26">
        <w:rPr>
          <w:rFonts w:ascii="Times New Roman" w:hAnsi="Times New Roman"/>
          <w:sz w:val="24"/>
        </w:rPr>
        <w:t>”</w:t>
      </w:r>
      <w:r>
        <w:rPr>
          <w:rFonts w:ascii="Times New Roman" w:hAnsi="Times New Roman"/>
          <w:sz w:val="24"/>
        </w:rPr>
        <w:t>;</w:t>
      </w:r>
    </w:p>
    <w:p w14:paraId="725205C5" w14:textId="38B18556" w:rsidR="00572698" w:rsidRPr="00572698" w:rsidRDefault="00572698" w:rsidP="00572698">
      <w:pPr>
        <w:rPr>
          <w:rFonts w:ascii="Times New Roman" w:hAnsi="Times New Roman" w:cs="Times New Roman"/>
          <w:sz w:val="24"/>
          <w:szCs w:val="24"/>
        </w:rPr>
      </w:pPr>
      <w:r>
        <w:rPr>
          <w:rFonts w:ascii="Times New Roman" w:hAnsi="Times New Roman"/>
          <w:sz w:val="24"/>
        </w:rPr>
        <w:t>(B) Una licencia de conducir válida y vigente o un certificado de identificación estatal que no cumpla con REAL ID emitida por uno de los siguientes estados: Alabama, Alaska, Arizona, Arkansas, Florida, Georgia, Idaho, Indiana, Iowa, Kansas, Kentucky, Louisiana, Maine, Michigan, Mississippi, Missouri, Montana, Nebraska, New Hampshire, Carolina del Norte, Dakota del Norte, Ohio, Oklahoma, Pensilvania, Carolina del Sur, Dakota del Sur, Tennessee, Texas, Virginia Occidental, Wisconsin o Wyoming;</w:t>
      </w:r>
    </w:p>
    <w:p w14:paraId="51FEF181" w14:textId="7E40F71F" w:rsidR="00572698" w:rsidRPr="00572698" w:rsidRDefault="00261C9B" w:rsidP="00572698">
      <w:pPr>
        <w:rPr>
          <w:rFonts w:ascii="Times New Roman" w:hAnsi="Times New Roman" w:cs="Times New Roman"/>
          <w:sz w:val="24"/>
          <w:szCs w:val="24"/>
        </w:rPr>
      </w:pPr>
      <w:r>
        <w:rPr>
          <w:rFonts w:ascii="Times New Roman" w:hAnsi="Times New Roman"/>
          <w:sz w:val="24"/>
        </w:rPr>
        <w:t>(</w:t>
      </w:r>
      <w:r w:rsidR="00572698">
        <w:rPr>
          <w:rFonts w:ascii="Times New Roman" w:hAnsi="Times New Roman"/>
          <w:sz w:val="24"/>
        </w:rPr>
        <w:t>C) Un pasaporte válido. El pasaporte válido se define como:</w:t>
      </w:r>
    </w:p>
    <w:p w14:paraId="2825F323" w14:textId="279CBD03" w:rsidR="00572698" w:rsidRPr="00572698" w:rsidRDefault="00572698" w:rsidP="00572698">
      <w:pPr>
        <w:rPr>
          <w:rFonts w:ascii="Times New Roman" w:hAnsi="Times New Roman" w:cs="Times New Roman"/>
          <w:sz w:val="24"/>
          <w:szCs w:val="24"/>
        </w:rPr>
      </w:pPr>
      <w:r>
        <w:rPr>
          <w:rFonts w:ascii="Times New Roman" w:hAnsi="Times New Roman"/>
          <w:sz w:val="24"/>
        </w:rPr>
        <w:t>(i) Un pasaporte o tarjeta de pasaporte vigente emitido por el gobierno de los Estados Unidos; o</w:t>
      </w:r>
    </w:p>
    <w:p w14:paraId="757AD325" w14:textId="37F2D62B" w:rsidR="00572698" w:rsidRPr="00572698" w:rsidRDefault="00572698" w:rsidP="00572698">
      <w:pPr>
        <w:rPr>
          <w:rFonts w:ascii="Times New Roman" w:hAnsi="Times New Roman" w:cs="Times New Roman"/>
          <w:sz w:val="24"/>
          <w:szCs w:val="24"/>
        </w:rPr>
      </w:pPr>
      <w:r>
        <w:rPr>
          <w:rFonts w:ascii="Times New Roman" w:hAnsi="Times New Roman"/>
          <w:sz w:val="24"/>
        </w:rPr>
        <w:lastRenderedPageBreak/>
        <w:t>(ii) Un pasaporte vigente emitido por el gobierno de otro país acompañado de una tarjeta de residente permanente actual o visa de inmigrante vigente emitida por el Departamento de Seguridad Nacional de los Estados Unidos;</w:t>
      </w:r>
    </w:p>
    <w:p w14:paraId="09BD957D" w14:textId="7A0EF0F5" w:rsidR="00572698" w:rsidRPr="00572698" w:rsidRDefault="00572698" w:rsidP="00572698">
      <w:pPr>
        <w:rPr>
          <w:rFonts w:ascii="Times New Roman" w:hAnsi="Times New Roman" w:cs="Times New Roman"/>
          <w:sz w:val="24"/>
          <w:szCs w:val="24"/>
        </w:rPr>
      </w:pPr>
      <w:r>
        <w:rPr>
          <w:rFonts w:ascii="Times New Roman" w:hAnsi="Times New Roman"/>
          <w:sz w:val="24"/>
        </w:rPr>
        <w:t>(D) Una licencia válida y vigente para portar una pistola emitida por el Departamento de Seguridad Pública de Texas conforme al Código de Gobierno, Capítulo 411, Subcapítulo H;</w:t>
      </w:r>
    </w:p>
    <w:p w14:paraId="67197106" w14:textId="174E14DD" w:rsidR="00572698" w:rsidRPr="00572698" w:rsidRDefault="00572698" w:rsidP="00572698">
      <w:pPr>
        <w:rPr>
          <w:rFonts w:ascii="Times New Roman" w:hAnsi="Times New Roman" w:cs="Times New Roman"/>
          <w:sz w:val="24"/>
          <w:szCs w:val="24"/>
        </w:rPr>
      </w:pPr>
      <w:r>
        <w:rPr>
          <w:rFonts w:ascii="Times New Roman" w:hAnsi="Times New Roman"/>
          <w:sz w:val="24"/>
        </w:rPr>
        <w:t>(E) un Certificado de Naturalización de los Estados Unidos (Formulario N-550 o N-570); o</w:t>
      </w:r>
    </w:p>
    <w:p w14:paraId="070F46AB" w14:textId="02AEC992" w:rsidR="00572698" w:rsidRPr="00572698" w:rsidRDefault="00572698" w:rsidP="00572698">
      <w:pPr>
        <w:rPr>
          <w:rFonts w:ascii="Times New Roman" w:hAnsi="Times New Roman" w:cs="Times New Roman"/>
          <w:sz w:val="24"/>
          <w:szCs w:val="24"/>
        </w:rPr>
      </w:pPr>
      <w:r>
        <w:rPr>
          <w:rFonts w:ascii="Times New Roman" w:hAnsi="Times New Roman"/>
          <w:sz w:val="24"/>
        </w:rPr>
        <w:t>(F) Un Certificado de Ciudadanía de los Estados Unidos (Formulario N-560 o N-561)</w:t>
      </w:r>
      <w:r>
        <w:rPr>
          <w:rFonts w:ascii="Times New Roman" w:hAnsi="Times New Roman"/>
          <w:sz w:val="24"/>
          <w:u w:val="single"/>
        </w:rPr>
        <w:t>.</w:t>
      </w:r>
      <w:r>
        <w:rPr>
          <w:rFonts w:ascii="Times New Roman" w:hAnsi="Times New Roman"/>
          <w:sz w:val="24"/>
        </w:rPr>
        <w:t xml:space="preserve"> [</w:t>
      </w:r>
      <w:r>
        <w:rPr>
          <w:rFonts w:ascii="Times New Roman" w:hAnsi="Times New Roman"/>
          <w:strike/>
          <w:sz w:val="24"/>
        </w:rPr>
        <w:t>;</w:t>
      </w:r>
      <w:r>
        <w:rPr>
          <w:rFonts w:ascii="Times New Roman" w:hAnsi="Times New Roman"/>
          <w:sz w:val="24"/>
        </w:rPr>
        <w:t>]</w:t>
      </w:r>
    </w:p>
    <w:p w14:paraId="3563ECDD" w14:textId="577DE88E" w:rsidR="00572698" w:rsidRPr="00132990" w:rsidRDefault="00132990" w:rsidP="00572698">
      <w:pPr>
        <w:rPr>
          <w:rFonts w:ascii="Times New Roman" w:hAnsi="Times New Roman" w:cs="Times New Roman"/>
          <w:strike/>
          <w:sz w:val="24"/>
          <w:szCs w:val="24"/>
        </w:rPr>
      </w:pPr>
      <w:r>
        <w:rPr>
          <w:rFonts w:ascii="Times New Roman" w:hAnsi="Times New Roman"/>
          <w:sz w:val="24"/>
        </w:rPr>
        <w:t>[</w:t>
      </w:r>
      <w:r>
        <w:rPr>
          <w:rFonts w:ascii="Times New Roman" w:hAnsi="Times New Roman"/>
          <w:strike/>
          <w:sz w:val="24"/>
        </w:rPr>
        <w:t>(4) la fecha en que el laboratorio abrió o abrirá para el negocio;</w:t>
      </w:r>
      <w:r>
        <w:rPr>
          <w:rFonts w:ascii="Times New Roman" w:hAnsi="Times New Roman"/>
          <w:sz w:val="24"/>
        </w:rPr>
        <w:t>]</w:t>
      </w:r>
    </w:p>
    <w:p w14:paraId="1375B397" w14:textId="3478C203" w:rsidR="00572698" w:rsidRPr="00132990" w:rsidRDefault="00132990" w:rsidP="00572698">
      <w:pPr>
        <w:rPr>
          <w:rFonts w:ascii="Times New Roman" w:hAnsi="Times New Roman" w:cs="Times New Roman"/>
          <w:strike/>
          <w:sz w:val="24"/>
          <w:szCs w:val="24"/>
        </w:rPr>
      </w:pPr>
      <w:r>
        <w:rPr>
          <w:rFonts w:ascii="Times New Roman" w:hAnsi="Times New Roman"/>
          <w:sz w:val="24"/>
        </w:rPr>
        <w:t>[</w:t>
      </w:r>
      <w:r w:rsidR="00261C9B" w:rsidRPr="009676CD">
        <w:rPr>
          <w:rFonts w:ascii="Times New Roman" w:hAnsi="Times New Roman"/>
          <w:strike/>
          <w:sz w:val="24"/>
        </w:rPr>
        <w:t>(</w:t>
      </w:r>
      <w:r>
        <w:rPr>
          <w:rFonts w:ascii="Times New Roman" w:hAnsi="Times New Roman"/>
          <w:strike/>
          <w:sz w:val="24"/>
        </w:rPr>
        <w:t>5) tipo de propiedad;</w:t>
      </w:r>
      <w:r>
        <w:rPr>
          <w:rFonts w:ascii="Times New Roman" w:hAnsi="Times New Roman"/>
          <w:sz w:val="24"/>
        </w:rPr>
        <w:t>]</w:t>
      </w:r>
    </w:p>
    <w:p w14:paraId="726CF5B7" w14:textId="5F4513F6" w:rsidR="00572698" w:rsidRPr="00572698" w:rsidRDefault="00132990" w:rsidP="00572698">
      <w:pPr>
        <w:rPr>
          <w:rFonts w:ascii="Times New Roman" w:hAnsi="Times New Roman" w:cs="Times New Roman"/>
          <w:sz w:val="24"/>
          <w:szCs w:val="24"/>
        </w:rPr>
      </w:pPr>
      <w:r>
        <w:rPr>
          <w:rFonts w:ascii="Times New Roman" w:hAnsi="Times New Roman"/>
          <w:sz w:val="24"/>
        </w:rPr>
        <w:t>[</w:t>
      </w:r>
      <w:r>
        <w:rPr>
          <w:rFonts w:ascii="Times New Roman" w:hAnsi="Times New Roman"/>
          <w:strike/>
          <w:sz w:val="24"/>
        </w:rPr>
        <w:t>(6) si el laboratorio es una corporación, el estado en el que está constituida la corporación;</w:t>
      </w:r>
      <w:r>
        <w:rPr>
          <w:rFonts w:ascii="Times New Roman" w:hAnsi="Times New Roman"/>
          <w:sz w:val="24"/>
        </w:rPr>
        <w:t>]</w:t>
      </w:r>
    </w:p>
    <w:p w14:paraId="0BBBEACA" w14:textId="5B56D1F6" w:rsidR="00572698" w:rsidRPr="00132990" w:rsidRDefault="00132990" w:rsidP="00572698">
      <w:pPr>
        <w:rPr>
          <w:rFonts w:ascii="Times New Roman" w:hAnsi="Times New Roman" w:cs="Times New Roman"/>
          <w:strike/>
          <w:sz w:val="24"/>
          <w:szCs w:val="24"/>
        </w:rPr>
      </w:pPr>
      <w:r>
        <w:rPr>
          <w:rFonts w:ascii="Times New Roman" w:hAnsi="Times New Roman"/>
          <w:sz w:val="24"/>
        </w:rPr>
        <w:t>[</w:t>
      </w:r>
      <w:r>
        <w:rPr>
          <w:rFonts w:ascii="Times New Roman" w:hAnsi="Times New Roman"/>
          <w:strike/>
          <w:sz w:val="24"/>
        </w:rPr>
        <w:t>(7) si el laboratorio es una sociedad subsidiaria, el nombre de la compañía controlante, el estado en el que está constituida la compañía controlante y el porcentaje de acciones que la compañía controlante posee en la subsidiaria;</w:t>
      </w:r>
      <w:r>
        <w:rPr>
          <w:rFonts w:ascii="Times New Roman" w:hAnsi="Times New Roman"/>
          <w:sz w:val="24"/>
        </w:rPr>
        <w:t>]</w:t>
      </w:r>
    </w:p>
    <w:p w14:paraId="6602D7C5" w14:textId="1DB3C0AF" w:rsidR="00572698" w:rsidRPr="00132990" w:rsidRDefault="00132990" w:rsidP="00572698">
      <w:pPr>
        <w:rPr>
          <w:rFonts w:ascii="Times New Roman" w:hAnsi="Times New Roman" w:cs="Times New Roman"/>
          <w:strike/>
          <w:sz w:val="24"/>
          <w:szCs w:val="24"/>
        </w:rPr>
      </w:pPr>
      <w:r>
        <w:rPr>
          <w:rFonts w:ascii="Times New Roman" w:hAnsi="Times New Roman"/>
          <w:sz w:val="24"/>
        </w:rPr>
        <w:t>[</w:t>
      </w:r>
      <w:r>
        <w:rPr>
          <w:rFonts w:ascii="Times New Roman" w:hAnsi="Times New Roman"/>
          <w:strike/>
          <w:sz w:val="24"/>
        </w:rPr>
        <w:t>(8) el nombre, número de teléfono y dirección de correo electrónico del gerente del laboratorio;</w:t>
      </w:r>
      <w:r>
        <w:rPr>
          <w:rFonts w:ascii="Times New Roman" w:hAnsi="Times New Roman"/>
          <w:sz w:val="24"/>
        </w:rPr>
        <w:t>]</w:t>
      </w:r>
    </w:p>
    <w:p w14:paraId="5EE6CA10" w14:textId="22809511" w:rsidR="00572698" w:rsidRPr="00132990" w:rsidRDefault="00132990" w:rsidP="00572698">
      <w:pPr>
        <w:rPr>
          <w:rFonts w:ascii="Times New Roman" w:hAnsi="Times New Roman" w:cs="Times New Roman"/>
          <w:strike/>
          <w:sz w:val="24"/>
          <w:szCs w:val="24"/>
        </w:rPr>
      </w:pPr>
      <w:r>
        <w:rPr>
          <w:rFonts w:ascii="Times New Roman" w:hAnsi="Times New Roman"/>
          <w:sz w:val="24"/>
        </w:rPr>
        <w:t>[</w:t>
      </w:r>
      <w:r w:rsidR="00261C9B" w:rsidRPr="009676CD">
        <w:rPr>
          <w:rFonts w:ascii="Times New Roman" w:hAnsi="Times New Roman"/>
          <w:strike/>
          <w:sz w:val="24"/>
        </w:rPr>
        <w:t>(</w:t>
      </w:r>
      <w:r>
        <w:rPr>
          <w:rFonts w:ascii="Times New Roman" w:hAnsi="Times New Roman"/>
          <w:strike/>
          <w:sz w:val="24"/>
        </w:rPr>
        <w:t>9) si el dueño o gerente del laboratorio ha sido condenado alguna vez por un delito menor o un delito grave, una explicación y documentos de disposición judicial;</w:t>
      </w:r>
      <w:r>
        <w:rPr>
          <w:rFonts w:ascii="Times New Roman" w:hAnsi="Times New Roman"/>
          <w:sz w:val="24"/>
        </w:rPr>
        <w:t>]</w:t>
      </w:r>
    </w:p>
    <w:p w14:paraId="508E27C3" w14:textId="36F2D9FB" w:rsidR="00572698" w:rsidRPr="00572698" w:rsidRDefault="00132990" w:rsidP="00572698">
      <w:pPr>
        <w:rPr>
          <w:rFonts w:ascii="Times New Roman" w:hAnsi="Times New Roman" w:cs="Times New Roman"/>
          <w:sz w:val="24"/>
          <w:szCs w:val="24"/>
        </w:rPr>
      </w:pPr>
      <w:r>
        <w:rPr>
          <w:rFonts w:ascii="Times New Roman" w:hAnsi="Times New Roman"/>
          <w:sz w:val="24"/>
        </w:rPr>
        <w:t>[</w:t>
      </w:r>
      <w:r>
        <w:rPr>
          <w:rFonts w:ascii="Times New Roman" w:hAnsi="Times New Roman"/>
          <w:strike/>
          <w:sz w:val="24"/>
        </w:rPr>
        <w:t>(10) Si el solicitante alguna vez ha tenido un registro de laboratorio en Texas, el nombre del propietario, el nombre del gerente, CDT de registro, nombre del laboratorio, dirección, DBA y número de registro de laboratorio;</w:t>
      </w:r>
      <w:r>
        <w:rPr>
          <w:rFonts w:ascii="Times New Roman" w:hAnsi="Times New Roman"/>
          <w:sz w:val="24"/>
        </w:rPr>
        <w:t>]</w:t>
      </w:r>
    </w:p>
    <w:p w14:paraId="01D6C128" w14:textId="48281AAA" w:rsidR="00572698" w:rsidRPr="00132990" w:rsidRDefault="00132990" w:rsidP="00572698">
      <w:pPr>
        <w:rPr>
          <w:rFonts w:ascii="Times New Roman" w:hAnsi="Times New Roman" w:cs="Times New Roman"/>
          <w:strike/>
          <w:sz w:val="24"/>
          <w:szCs w:val="24"/>
        </w:rPr>
      </w:pPr>
      <w:r>
        <w:rPr>
          <w:rFonts w:ascii="Times New Roman" w:hAnsi="Times New Roman"/>
          <w:sz w:val="24"/>
        </w:rPr>
        <w:t>[</w:t>
      </w:r>
      <w:r w:rsidR="00261C9B" w:rsidRPr="009676CD">
        <w:rPr>
          <w:rFonts w:ascii="Times New Roman" w:hAnsi="Times New Roman"/>
          <w:strike/>
          <w:sz w:val="24"/>
        </w:rPr>
        <w:t>(</w:t>
      </w:r>
      <w:r>
        <w:rPr>
          <w:rFonts w:ascii="Times New Roman" w:hAnsi="Times New Roman"/>
          <w:strike/>
          <w:sz w:val="24"/>
        </w:rPr>
        <w:t>11) si el solicitante, propietario o gerente alguna vez ha sido objeto de una investigación o acción disciplinaria, incluida una orden de cese y desistimiento, en cualquier jurisdicción, una explicación de dicha investigación o acción;</w:t>
      </w:r>
      <w:r>
        <w:rPr>
          <w:rFonts w:ascii="Times New Roman" w:hAnsi="Times New Roman"/>
          <w:sz w:val="24"/>
        </w:rPr>
        <w:t>]</w:t>
      </w:r>
    </w:p>
    <w:p w14:paraId="345891A9" w14:textId="7B5FE5B7" w:rsidR="00572698" w:rsidRPr="00132990" w:rsidRDefault="00132990" w:rsidP="00572698">
      <w:pPr>
        <w:rPr>
          <w:rFonts w:ascii="Times New Roman" w:hAnsi="Times New Roman" w:cs="Times New Roman"/>
          <w:strike/>
          <w:sz w:val="24"/>
          <w:szCs w:val="24"/>
        </w:rPr>
      </w:pPr>
      <w:r>
        <w:rPr>
          <w:rFonts w:ascii="Times New Roman" w:hAnsi="Times New Roman"/>
          <w:sz w:val="24"/>
        </w:rPr>
        <w:t>[</w:t>
      </w:r>
      <w:r w:rsidR="00261C9B" w:rsidRPr="009676CD">
        <w:rPr>
          <w:rFonts w:ascii="Times New Roman" w:hAnsi="Times New Roman"/>
          <w:strike/>
          <w:sz w:val="24"/>
        </w:rPr>
        <w:t>(</w:t>
      </w:r>
      <w:r>
        <w:rPr>
          <w:rFonts w:ascii="Times New Roman" w:hAnsi="Times New Roman"/>
          <w:strike/>
          <w:sz w:val="24"/>
        </w:rPr>
        <w:t>12) la firma notariada del propietario del laboratorio o gerente general;</w:t>
      </w:r>
      <w:r>
        <w:rPr>
          <w:rFonts w:ascii="Times New Roman" w:hAnsi="Times New Roman"/>
          <w:sz w:val="24"/>
        </w:rPr>
        <w:t>]</w:t>
      </w:r>
    </w:p>
    <w:p w14:paraId="4D16AE88" w14:textId="77A18C17" w:rsidR="00572698" w:rsidRPr="000976D2" w:rsidRDefault="000976D2" w:rsidP="00572698">
      <w:pPr>
        <w:rPr>
          <w:rFonts w:ascii="Times New Roman" w:hAnsi="Times New Roman" w:cs="Times New Roman"/>
          <w:strike/>
          <w:sz w:val="24"/>
          <w:szCs w:val="24"/>
        </w:rPr>
      </w:pPr>
      <w:r>
        <w:rPr>
          <w:rFonts w:ascii="Times New Roman" w:hAnsi="Times New Roman"/>
          <w:sz w:val="24"/>
        </w:rPr>
        <w:t>[</w:t>
      </w:r>
      <w:r w:rsidR="00261C9B" w:rsidRPr="009676CD">
        <w:rPr>
          <w:rFonts w:ascii="Times New Roman" w:hAnsi="Times New Roman"/>
          <w:strike/>
          <w:sz w:val="24"/>
        </w:rPr>
        <w:t>(</w:t>
      </w:r>
      <w:r>
        <w:rPr>
          <w:rFonts w:ascii="Times New Roman" w:hAnsi="Times New Roman"/>
          <w:strike/>
          <w:sz w:val="24"/>
        </w:rPr>
        <w:t>13) si se requiere un técnico dental certificado de registro:</w:t>
      </w:r>
      <w:r>
        <w:rPr>
          <w:rFonts w:ascii="Times New Roman" w:hAnsi="Times New Roman"/>
          <w:sz w:val="24"/>
        </w:rPr>
        <w:t>]</w:t>
      </w:r>
    </w:p>
    <w:p w14:paraId="7B40BA4A" w14:textId="6D022B07" w:rsidR="00572698" w:rsidRPr="000976D2" w:rsidRDefault="000976D2" w:rsidP="00572698">
      <w:pPr>
        <w:rPr>
          <w:rFonts w:ascii="Times New Roman" w:hAnsi="Times New Roman" w:cs="Times New Roman"/>
          <w:strike/>
          <w:sz w:val="24"/>
          <w:szCs w:val="24"/>
        </w:rPr>
      </w:pPr>
      <w:r>
        <w:rPr>
          <w:rFonts w:ascii="Times New Roman" w:hAnsi="Times New Roman"/>
          <w:sz w:val="24"/>
        </w:rPr>
        <w:t>[</w:t>
      </w:r>
      <w:r>
        <w:rPr>
          <w:rFonts w:ascii="Times New Roman" w:hAnsi="Times New Roman"/>
          <w:strike/>
          <w:sz w:val="24"/>
        </w:rPr>
        <w:t>(A) el nombre, dirección particular, número de teléfono, dirección de correo electrónico y firma notariada del técnico dental certificado del laboratorio;</w:t>
      </w:r>
      <w:r>
        <w:rPr>
          <w:rFonts w:ascii="Times New Roman" w:hAnsi="Times New Roman"/>
          <w:sz w:val="24"/>
        </w:rPr>
        <w:t>]</w:t>
      </w:r>
    </w:p>
    <w:p w14:paraId="5AD488F2" w14:textId="0D455798" w:rsidR="00572698" w:rsidRPr="00572698" w:rsidRDefault="000976D2" w:rsidP="00572698">
      <w:pPr>
        <w:rPr>
          <w:rFonts w:ascii="Times New Roman" w:hAnsi="Times New Roman" w:cs="Times New Roman"/>
          <w:sz w:val="24"/>
          <w:szCs w:val="24"/>
        </w:rPr>
      </w:pPr>
      <w:r>
        <w:rPr>
          <w:rFonts w:ascii="Times New Roman" w:hAnsi="Times New Roman"/>
          <w:sz w:val="24"/>
        </w:rPr>
        <w:t>[</w:t>
      </w:r>
      <w:r w:rsidR="00261C9B" w:rsidRPr="009676CD">
        <w:rPr>
          <w:rFonts w:ascii="Times New Roman" w:hAnsi="Times New Roman"/>
          <w:strike/>
          <w:sz w:val="24"/>
        </w:rPr>
        <w:t>(</w:t>
      </w:r>
      <w:r>
        <w:rPr>
          <w:rFonts w:ascii="Times New Roman" w:hAnsi="Times New Roman"/>
          <w:strike/>
          <w:sz w:val="24"/>
        </w:rPr>
        <w:t>B) Una copia de la tarjeta de certificación actual del técnico odontológico certificado con la fecha de vencimiento indicada; y</w:t>
      </w:r>
      <w:r>
        <w:rPr>
          <w:rFonts w:ascii="Times New Roman" w:hAnsi="Times New Roman"/>
          <w:sz w:val="24"/>
        </w:rPr>
        <w:t>]</w:t>
      </w:r>
    </w:p>
    <w:p w14:paraId="7978F90E" w14:textId="6FC2B1A0" w:rsidR="00572698" w:rsidRPr="000976D2" w:rsidRDefault="000976D2" w:rsidP="00572698">
      <w:pPr>
        <w:rPr>
          <w:rFonts w:ascii="Times New Roman" w:hAnsi="Times New Roman" w:cs="Times New Roman"/>
          <w:strike/>
          <w:sz w:val="24"/>
          <w:szCs w:val="24"/>
        </w:rPr>
      </w:pPr>
      <w:r>
        <w:rPr>
          <w:rFonts w:ascii="Times New Roman" w:hAnsi="Times New Roman"/>
          <w:sz w:val="24"/>
        </w:rPr>
        <w:t>[</w:t>
      </w:r>
      <w:r w:rsidR="00261C9B" w:rsidRPr="009676CD">
        <w:rPr>
          <w:rFonts w:ascii="Times New Roman" w:hAnsi="Times New Roman"/>
          <w:strike/>
          <w:sz w:val="24"/>
        </w:rPr>
        <w:t>(</w:t>
      </w:r>
      <w:r>
        <w:rPr>
          <w:rFonts w:ascii="Times New Roman" w:hAnsi="Times New Roman"/>
          <w:strike/>
          <w:sz w:val="24"/>
        </w:rPr>
        <w:t>C) Una declaración sobre si el técnico dental certificado de registro es el técnico dental certificado de registro para cualquier otro laboratorio dental en el estado de Texas, y si es así, el número de registro de Texas del laboratorio dental; y</w:t>
      </w:r>
      <w:r>
        <w:rPr>
          <w:rFonts w:ascii="Times New Roman" w:hAnsi="Times New Roman"/>
          <w:sz w:val="24"/>
        </w:rPr>
        <w:t>]</w:t>
      </w:r>
    </w:p>
    <w:p w14:paraId="23C44283" w14:textId="205C0408" w:rsidR="00572698" w:rsidRPr="000E2E7E" w:rsidRDefault="000E2E7E" w:rsidP="00572698">
      <w:pPr>
        <w:rPr>
          <w:rFonts w:ascii="Times New Roman" w:hAnsi="Times New Roman" w:cs="Times New Roman"/>
          <w:strike/>
          <w:sz w:val="24"/>
          <w:szCs w:val="24"/>
        </w:rPr>
      </w:pPr>
      <w:r>
        <w:rPr>
          <w:rFonts w:ascii="Times New Roman" w:hAnsi="Times New Roman"/>
          <w:sz w:val="24"/>
        </w:rPr>
        <w:t>[</w:t>
      </w:r>
      <w:r>
        <w:rPr>
          <w:rFonts w:ascii="Times New Roman" w:hAnsi="Times New Roman"/>
          <w:strike/>
          <w:sz w:val="24"/>
        </w:rPr>
        <w:t>(14) Cualquier otra información requerida por la Junta.</w:t>
      </w:r>
      <w:r>
        <w:rPr>
          <w:rFonts w:ascii="Times New Roman" w:hAnsi="Times New Roman"/>
          <w:sz w:val="24"/>
        </w:rPr>
        <w:t>]</w:t>
      </w:r>
    </w:p>
    <w:p w14:paraId="7C7FD6DA" w14:textId="0063CD1E" w:rsidR="00572698" w:rsidRPr="00572698" w:rsidRDefault="002F1552" w:rsidP="00572698">
      <w:pPr>
        <w:rPr>
          <w:rFonts w:ascii="Times New Roman" w:hAnsi="Times New Roman" w:cs="Times New Roman"/>
          <w:sz w:val="24"/>
          <w:szCs w:val="24"/>
        </w:rPr>
      </w:pPr>
      <w:r>
        <w:rPr>
          <w:rFonts w:ascii="Times New Roman" w:hAnsi="Times New Roman"/>
          <w:sz w:val="24"/>
        </w:rPr>
        <w:lastRenderedPageBreak/>
        <w:t>(</w:t>
      </w:r>
      <w:r w:rsidR="00572698">
        <w:rPr>
          <w:rFonts w:ascii="Times New Roman" w:hAnsi="Times New Roman"/>
          <w:sz w:val="24"/>
        </w:rPr>
        <w:t>c) El personal de la Junta examinará cada solicitud de registro o renovación de registro para determinar si el solicitante cumple con los requisitos del Código de Ocupaciones, Capítulo 266. Se deben presentar los siguientes materiales:</w:t>
      </w:r>
    </w:p>
    <w:p w14:paraId="09FA07D7" w14:textId="0F1A1205" w:rsidR="00572698" w:rsidRPr="00572698" w:rsidRDefault="00572698" w:rsidP="00572698">
      <w:pPr>
        <w:rPr>
          <w:rFonts w:ascii="Times New Roman" w:hAnsi="Times New Roman" w:cs="Times New Roman"/>
          <w:sz w:val="24"/>
          <w:szCs w:val="24"/>
        </w:rPr>
      </w:pPr>
      <w:r>
        <w:rPr>
          <w:rFonts w:ascii="Times New Roman" w:hAnsi="Times New Roman"/>
          <w:sz w:val="24"/>
        </w:rPr>
        <w:t xml:space="preserve">(1) </w:t>
      </w:r>
      <w:r w:rsidR="00774CF0">
        <w:rPr>
          <w:rFonts w:ascii="Times New Roman" w:hAnsi="Times New Roman"/>
          <w:sz w:val="24"/>
        </w:rPr>
        <w:t>Una solicitud</w:t>
      </w:r>
      <w:r>
        <w:rPr>
          <w:rFonts w:ascii="Times New Roman" w:hAnsi="Times New Roman"/>
          <w:sz w:val="24"/>
        </w:rPr>
        <w:t xml:space="preserve"> </w:t>
      </w:r>
      <w:r>
        <w:rPr>
          <w:rFonts w:ascii="Times New Roman" w:hAnsi="Times New Roman"/>
          <w:sz w:val="24"/>
          <w:u w:val="single"/>
        </w:rPr>
        <w:t>inicial o de renovación</w:t>
      </w:r>
      <w:r>
        <w:rPr>
          <w:rFonts w:ascii="Times New Roman" w:hAnsi="Times New Roman"/>
          <w:sz w:val="24"/>
        </w:rPr>
        <w:t xml:space="preserve"> completa [</w:t>
      </w:r>
      <w:r>
        <w:rPr>
          <w:rFonts w:ascii="Times New Roman" w:hAnsi="Times New Roman"/>
          <w:strike/>
          <w:sz w:val="24"/>
        </w:rPr>
        <w:t>o una renovación</w:t>
      </w:r>
      <w:r>
        <w:rPr>
          <w:rFonts w:ascii="Times New Roman" w:hAnsi="Times New Roman"/>
          <w:sz w:val="24"/>
        </w:rPr>
        <w:t>], con toda la información requerida;</w:t>
      </w:r>
    </w:p>
    <w:p w14:paraId="4DF2FFB8" w14:textId="15A70879" w:rsidR="00572698" w:rsidRPr="00572698" w:rsidRDefault="00572698" w:rsidP="00572698">
      <w:pPr>
        <w:rPr>
          <w:rFonts w:ascii="Times New Roman" w:hAnsi="Times New Roman" w:cs="Times New Roman"/>
          <w:sz w:val="24"/>
          <w:szCs w:val="24"/>
        </w:rPr>
      </w:pPr>
      <w:r>
        <w:rPr>
          <w:rFonts w:ascii="Times New Roman" w:hAnsi="Times New Roman"/>
          <w:sz w:val="24"/>
        </w:rPr>
        <w:t>(2) prueba de cumplimiento con §116.6 de este capítulo;</w:t>
      </w:r>
    </w:p>
    <w:p w14:paraId="54055D15" w14:textId="5F3672EE" w:rsidR="00572698" w:rsidRPr="00572698" w:rsidRDefault="00572698" w:rsidP="00572698">
      <w:pPr>
        <w:rPr>
          <w:rFonts w:ascii="Times New Roman" w:hAnsi="Times New Roman" w:cs="Times New Roman"/>
          <w:sz w:val="24"/>
          <w:szCs w:val="24"/>
        </w:rPr>
      </w:pPr>
      <w:r>
        <w:rPr>
          <w:rFonts w:ascii="Times New Roman" w:hAnsi="Times New Roman"/>
          <w:sz w:val="24"/>
        </w:rPr>
        <w:t>(3) la tarifa apropiada; y</w:t>
      </w:r>
    </w:p>
    <w:p w14:paraId="20C9F3B7" w14:textId="43FCD243" w:rsidR="00572698" w:rsidRPr="00572698" w:rsidRDefault="00572698" w:rsidP="00572698">
      <w:pPr>
        <w:rPr>
          <w:rFonts w:ascii="Times New Roman" w:hAnsi="Times New Roman" w:cs="Times New Roman"/>
          <w:sz w:val="24"/>
          <w:szCs w:val="24"/>
        </w:rPr>
      </w:pPr>
      <w:r>
        <w:rPr>
          <w:rFonts w:ascii="Times New Roman" w:hAnsi="Times New Roman"/>
          <w:sz w:val="24"/>
        </w:rPr>
        <w:t>(4) A partir del 1 de enero de 2009, solo para los registros iniciales y una vez cada tres años para las renovaciones de registro, prueba de finalización de la Evaluación de Jurisprudencia de Texas para laboratorios dentales. La evaluación de Jurisprudencia debe ser realizada por el propietario del laboratorio o el gerente general del laboratorio.</w:t>
      </w:r>
    </w:p>
    <w:p w14:paraId="1560681F" w14:textId="106839A2" w:rsidR="00572698" w:rsidRPr="00572698" w:rsidRDefault="00572698" w:rsidP="00572698">
      <w:pPr>
        <w:rPr>
          <w:rFonts w:ascii="Times New Roman" w:hAnsi="Times New Roman" w:cs="Times New Roman"/>
          <w:sz w:val="24"/>
          <w:szCs w:val="24"/>
        </w:rPr>
      </w:pPr>
      <w:r>
        <w:rPr>
          <w:rFonts w:ascii="Times New Roman" w:hAnsi="Times New Roman"/>
          <w:sz w:val="24"/>
        </w:rPr>
        <w:t>(d) El propietario o gerente del laboratorio tendrá el deber de notificar a la Junta por escrito dentro de los 60 días siguientes a:</w:t>
      </w:r>
    </w:p>
    <w:p w14:paraId="12D72F20" w14:textId="51EC7FE6" w:rsidR="00572698" w:rsidRPr="00572698" w:rsidRDefault="00572698" w:rsidP="00572698">
      <w:pPr>
        <w:rPr>
          <w:rFonts w:ascii="Times New Roman" w:hAnsi="Times New Roman" w:cs="Times New Roman"/>
          <w:sz w:val="24"/>
          <w:szCs w:val="24"/>
        </w:rPr>
      </w:pPr>
      <w:r>
        <w:rPr>
          <w:rFonts w:ascii="Times New Roman" w:hAnsi="Times New Roman"/>
          <w:sz w:val="24"/>
        </w:rPr>
        <w:t>(1) un cambio de propiedad o de gestión del laboratorio;</w:t>
      </w:r>
    </w:p>
    <w:p w14:paraId="450EE88C" w14:textId="78F380C1" w:rsidR="00572698" w:rsidRPr="00572698" w:rsidRDefault="00572698" w:rsidP="00572698">
      <w:pPr>
        <w:rPr>
          <w:rFonts w:ascii="Times New Roman" w:hAnsi="Times New Roman" w:cs="Times New Roman"/>
          <w:sz w:val="24"/>
          <w:szCs w:val="24"/>
        </w:rPr>
      </w:pPr>
      <w:r>
        <w:rPr>
          <w:rFonts w:ascii="Times New Roman" w:hAnsi="Times New Roman"/>
          <w:sz w:val="24"/>
        </w:rPr>
        <w:t>(2) un cambio de ubicación del laboratorio;</w:t>
      </w:r>
    </w:p>
    <w:p w14:paraId="4B78ECA2" w14:textId="38976524" w:rsidR="00572698" w:rsidRPr="00572698" w:rsidRDefault="00572698" w:rsidP="00572698">
      <w:pPr>
        <w:rPr>
          <w:rFonts w:ascii="Times New Roman" w:hAnsi="Times New Roman" w:cs="Times New Roman"/>
          <w:sz w:val="24"/>
          <w:szCs w:val="24"/>
        </w:rPr>
      </w:pPr>
      <w:r>
        <w:rPr>
          <w:rFonts w:ascii="Times New Roman" w:hAnsi="Times New Roman"/>
          <w:sz w:val="24"/>
        </w:rPr>
        <w:t>(3) cierre del laboratorio;</w:t>
      </w:r>
    </w:p>
    <w:p w14:paraId="17AAF74D" w14:textId="309F6307" w:rsidR="00572698" w:rsidRPr="00572698" w:rsidRDefault="00572698" w:rsidP="00572698">
      <w:pPr>
        <w:rPr>
          <w:rFonts w:ascii="Times New Roman" w:hAnsi="Times New Roman" w:cs="Times New Roman"/>
          <w:sz w:val="24"/>
          <w:szCs w:val="24"/>
        </w:rPr>
      </w:pPr>
      <w:r>
        <w:rPr>
          <w:rFonts w:ascii="Times New Roman" w:hAnsi="Times New Roman"/>
          <w:sz w:val="24"/>
        </w:rPr>
        <w:t>(4) un cambio de CDT designado, en cuyo caso la notificación debe estar acompañada de una prueba de certificación CDT actual para el CDT de reemplazo;</w:t>
      </w:r>
    </w:p>
    <w:p w14:paraId="253786EE" w14:textId="6DA6C135" w:rsidR="00572698" w:rsidRPr="00572698" w:rsidRDefault="00572698" w:rsidP="00572698">
      <w:pPr>
        <w:rPr>
          <w:rFonts w:ascii="Times New Roman" w:hAnsi="Times New Roman" w:cs="Times New Roman"/>
          <w:sz w:val="24"/>
          <w:szCs w:val="24"/>
        </w:rPr>
      </w:pPr>
      <w:r>
        <w:rPr>
          <w:rFonts w:ascii="Times New Roman" w:hAnsi="Times New Roman"/>
          <w:sz w:val="24"/>
        </w:rPr>
        <w:t>(5) un cambio de empleado designado, si el laboratorio está exento conforme al §116.5 de este capítulo. Un cambio de empleado designado requerirá prueba dentro de los seis (6) meses del cambio de que el empleado designado cumple con los requisitos de educación continua; o</w:t>
      </w:r>
    </w:p>
    <w:p w14:paraId="5DBFDDB3" w14:textId="314EFAE7" w:rsidR="00572698" w:rsidRPr="00572698" w:rsidRDefault="00572698" w:rsidP="00572698">
      <w:pPr>
        <w:rPr>
          <w:rFonts w:ascii="Times New Roman" w:hAnsi="Times New Roman" w:cs="Times New Roman"/>
          <w:sz w:val="24"/>
          <w:szCs w:val="24"/>
        </w:rPr>
      </w:pPr>
      <w:r>
        <w:rPr>
          <w:rFonts w:ascii="Times New Roman" w:hAnsi="Times New Roman"/>
          <w:sz w:val="24"/>
        </w:rPr>
        <w:t>(6) un cambio de la dirección postal del propietario o gerente del laboratorio.</w:t>
      </w:r>
    </w:p>
    <w:p w14:paraId="00BF1965" w14:textId="2F89B105" w:rsidR="00572698" w:rsidRPr="0051074A" w:rsidRDefault="0051074A" w:rsidP="00572698">
      <w:pPr>
        <w:rPr>
          <w:rFonts w:ascii="Times New Roman" w:hAnsi="Times New Roman" w:cs="Times New Roman"/>
          <w:strike/>
          <w:sz w:val="24"/>
          <w:szCs w:val="24"/>
        </w:rPr>
      </w:pPr>
      <w:r>
        <w:rPr>
          <w:rFonts w:ascii="Times New Roman" w:hAnsi="Times New Roman"/>
          <w:sz w:val="24"/>
        </w:rPr>
        <w:t>[</w:t>
      </w:r>
      <w:r>
        <w:rPr>
          <w:rFonts w:ascii="Times New Roman" w:hAnsi="Times New Roman"/>
          <w:strike/>
          <w:sz w:val="24"/>
        </w:rPr>
        <w:t>(</w:t>
      </w:r>
      <w:r w:rsidR="00261C9B">
        <w:rPr>
          <w:rFonts w:ascii="Times New Roman" w:hAnsi="Times New Roman"/>
          <w:strike/>
          <w:sz w:val="24"/>
        </w:rPr>
        <w:t>e</w:t>
      </w:r>
      <w:r>
        <w:rPr>
          <w:rFonts w:ascii="Times New Roman" w:hAnsi="Times New Roman"/>
          <w:strike/>
          <w:sz w:val="24"/>
        </w:rPr>
        <w:t>) Cualquier propietario del laboratorio que solicite un nuevo registro de laboratorio que tenga honorarios y/o sanciones pendientes adeudadas por un registro de laboratorio anterior cuando dicho laboratorio se cerró por incumplimiento de la subsección (d) de esta sección primero debe remitir a la Junta todos los honorarios y sanciones adeudados por ese registro previo antes de que la nueva solicitud de registro sea considerada por la Junta.</w:t>
      </w:r>
      <w:r>
        <w:rPr>
          <w:rFonts w:ascii="Times New Roman" w:hAnsi="Times New Roman"/>
          <w:sz w:val="24"/>
        </w:rPr>
        <w:t>]</w:t>
      </w:r>
    </w:p>
    <w:p w14:paraId="65845E11" w14:textId="5058D0C7" w:rsidR="00944663" w:rsidRPr="0051074A" w:rsidRDefault="0051074A" w:rsidP="00572698">
      <w:pPr>
        <w:rPr>
          <w:rFonts w:ascii="Times New Roman" w:hAnsi="Times New Roman" w:cs="Times New Roman"/>
          <w:strike/>
          <w:sz w:val="24"/>
          <w:szCs w:val="24"/>
        </w:rPr>
      </w:pPr>
      <w:r>
        <w:rPr>
          <w:rFonts w:ascii="Times New Roman" w:hAnsi="Times New Roman"/>
          <w:sz w:val="24"/>
        </w:rPr>
        <w:t>[</w:t>
      </w:r>
      <w:r>
        <w:rPr>
          <w:rFonts w:ascii="Times New Roman" w:hAnsi="Times New Roman"/>
          <w:strike/>
          <w:sz w:val="24"/>
        </w:rPr>
        <w:t>(</w:t>
      </w:r>
      <w:r w:rsidR="00261C9B">
        <w:rPr>
          <w:rFonts w:ascii="Times New Roman" w:hAnsi="Times New Roman"/>
          <w:strike/>
          <w:sz w:val="24"/>
        </w:rPr>
        <w:t>f</w:t>
      </w:r>
      <w:r>
        <w:rPr>
          <w:rFonts w:ascii="Times New Roman" w:hAnsi="Times New Roman"/>
          <w:strike/>
          <w:sz w:val="24"/>
        </w:rPr>
        <w:t>) Un certificado de registro inicial emitido conforme a este capítulo a partir del 1 de septiembre de 2009 vence el día 30 después de la fecha en que se emite el certificado de registro si el titular del certificado de registro no paga la tarifa requerida del certificado de registro en esa fecha o antes de esa fecha.</w:t>
      </w:r>
      <w:r>
        <w:rPr>
          <w:rFonts w:ascii="Times New Roman" w:hAnsi="Times New Roman"/>
          <w:sz w:val="24"/>
        </w:rPr>
        <w:t>]</w:t>
      </w:r>
    </w:p>
    <w:sectPr w:rsidR="00944663" w:rsidRPr="005107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aavi">
    <w:panose1 w:val="02000500000000000000"/>
    <w:charset w:val="00"/>
    <w:family w:val="swiss"/>
    <w:pitch w:val="variable"/>
    <w:sig w:usb0="0002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06CF8"/>
    <w:multiLevelType w:val="hybridMultilevel"/>
    <w:tmpl w:val="7A3E37D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263CAD"/>
    <w:multiLevelType w:val="hybridMultilevel"/>
    <w:tmpl w:val="989C0606"/>
    <w:lvl w:ilvl="0" w:tplc="5E264FF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B6134F"/>
    <w:multiLevelType w:val="hybridMultilevel"/>
    <w:tmpl w:val="45623872"/>
    <w:lvl w:ilvl="0" w:tplc="044AD600">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3" w15:restartNumberingAfterBreak="0">
    <w:nsid w:val="4AC101D0"/>
    <w:multiLevelType w:val="hybridMultilevel"/>
    <w:tmpl w:val="C3BC856C"/>
    <w:lvl w:ilvl="0" w:tplc="7B18DECE">
      <w:start w:val="1"/>
      <w:numFmt w:val="lowerRoman"/>
      <w:lvlText w:val="%1."/>
      <w:lvlJc w:val="right"/>
      <w:pPr>
        <w:ind w:left="720" w:hanging="360"/>
      </w:pPr>
      <w:rPr>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253A13"/>
    <w:multiLevelType w:val="hybridMultilevel"/>
    <w:tmpl w:val="97808DD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ADC03FD"/>
    <w:multiLevelType w:val="hybridMultilevel"/>
    <w:tmpl w:val="6180CC54"/>
    <w:lvl w:ilvl="0" w:tplc="3B2C5AD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67161875">
    <w:abstractNumId w:val="2"/>
  </w:num>
  <w:num w:numId="2" w16cid:durableId="1161889672">
    <w:abstractNumId w:val="5"/>
  </w:num>
  <w:num w:numId="3" w16cid:durableId="1150288205">
    <w:abstractNumId w:val="1"/>
  </w:num>
  <w:num w:numId="4" w16cid:durableId="1454709613">
    <w:abstractNumId w:val="3"/>
  </w:num>
  <w:num w:numId="5" w16cid:durableId="2096124034">
    <w:abstractNumId w:val="4"/>
  </w:num>
  <w:num w:numId="6" w16cid:durableId="14274615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BBD"/>
    <w:rsid w:val="0000070B"/>
    <w:rsid w:val="00006752"/>
    <w:rsid w:val="000242E8"/>
    <w:rsid w:val="000262A7"/>
    <w:rsid w:val="00026B91"/>
    <w:rsid w:val="000322BD"/>
    <w:rsid w:val="00033CF5"/>
    <w:rsid w:val="00044D21"/>
    <w:rsid w:val="00054B7F"/>
    <w:rsid w:val="0005764D"/>
    <w:rsid w:val="00063A73"/>
    <w:rsid w:val="00076D07"/>
    <w:rsid w:val="000878F1"/>
    <w:rsid w:val="000976D2"/>
    <w:rsid w:val="000A0599"/>
    <w:rsid w:val="000A1C7D"/>
    <w:rsid w:val="000A32EC"/>
    <w:rsid w:val="000A39F2"/>
    <w:rsid w:val="000B274D"/>
    <w:rsid w:val="000B5325"/>
    <w:rsid w:val="000C5F08"/>
    <w:rsid w:val="000E2E7E"/>
    <w:rsid w:val="000E42B7"/>
    <w:rsid w:val="000E7DF5"/>
    <w:rsid w:val="000F3007"/>
    <w:rsid w:val="00104706"/>
    <w:rsid w:val="00122B18"/>
    <w:rsid w:val="00132990"/>
    <w:rsid w:val="00147C5A"/>
    <w:rsid w:val="00152CEF"/>
    <w:rsid w:val="001566E2"/>
    <w:rsid w:val="0016072B"/>
    <w:rsid w:val="0016410C"/>
    <w:rsid w:val="00170261"/>
    <w:rsid w:val="00171F70"/>
    <w:rsid w:val="001756AF"/>
    <w:rsid w:val="00186156"/>
    <w:rsid w:val="0019556E"/>
    <w:rsid w:val="00197AF8"/>
    <w:rsid w:val="001A0A1E"/>
    <w:rsid w:val="001A28C3"/>
    <w:rsid w:val="001B1402"/>
    <w:rsid w:val="001C0539"/>
    <w:rsid w:val="001C2097"/>
    <w:rsid w:val="001C40E8"/>
    <w:rsid w:val="001C74D1"/>
    <w:rsid w:val="001D13A6"/>
    <w:rsid w:val="001D3125"/>
    <w:rsid w:val="001F01F6"/>
    <w:rsid w:val="001F1F84"/>
    <w:rsid w:val="00200BD6"/>
    <w:rsid w:val="002010FB"/>
    <w:rsid w:val="00202077"/>
    <w:rsid w:val="00205283"/>
    <w:rsid w:val="00216CA1"/>
    <w:rsid w:val="002252B0"/>
    <w:rsid w:val="00230669"/>
    <w:rsid w:val="00231DE9"/>
    <w:rsid w:val="0024514A"/>
    <w:rsid w:val="002553FF"/>
    <w:rsid w:val="002604CF"/>
    <w:rsid w:val="00261C9B"/>
    <w:rsid w:val="002641FC"/>
    <w:rsid w:val="002648F2"/>
    <w:rsid w:val="00274417"/>
    <w:rsid w:val="00276E23"/>
    <w:rsid w:val="0028586D"/>
    <w:rsid w:val="00291A81"/>
    <w:rsid w:val="00292D96"/>
    <w:rsid w:val="002A5516"/>
    <w:rsid w:val="002A7368"/>
    <w:rsid w:val="002B2D03"/>
    <w:rsid w:val="002B56EF"/>
    <w:rsid w:val="002C0441"/>
    <w:rsid w:val="002C5DD1"/>
    <w:rsid w:val="002E0F91"/>
    <w:rsid w:val="002E1F0B"/>
    <w:rsid w:val="002E3B47"/>
    <w:rsid w:val="002E4E96"/>
    <w:rsid w:val="002E6473"/>
    <w:rsid w:val="002F1552"/>
    <w:rsid w:val="002F2DC2"/>
    <w:rsid w:val="00306674"/>
    <w:rsid w:val="0030725D"/>
    <w:rsid w:val="00310B3D"/>
    <w:rsid w:val="00311937"/>
    <w:rsid w:val="003122D4"/>
    <w:rsid w:val="00313E39"/>
    <w:rsid w:val="003223FE"/>
    <w:rsid w:val="003253F2"/>
    <w:rsid w:val="00330211"/>
    <w:rsid w:val="00335CAF"/>
    <w:rsid w:val="00336E81"/>
    <w:rsid w:val="00343EBA"/>
    <w:rsid w:val="00352A6B"/>
    <w:rsid w:val="003574B2"/>
    <w:rsid w:val="0036237B"/>
    <w:rsid w:val="0037047E"/>
    <w:rsid w:val="00380CE5"/>
    <w:rsid w:val="00385ECF"/>
    <w:rsid w:val="00386F51"/>
    <w:rsid w:val="003A1DC0"/>
    <w:rsid w:val="003A259D"/>
    <w:rsid w:val="003A6689"/>
    <w:rsid w:val="003A7EEA"/>
    <w:rsid w:val="003C4979"/>
    <w:rsid w:val="003C72AC"/>
    <w:rsid w:val="003C7A4C"/>
    <w:rsid w:val="003E109C"/>
    <w:rsid w:val="003E2C59"/>
    <w:rsid w:val="003E5C9D"/>
    <w:rsid w:val="003F0121"/>
    <w:rsid w:val="0040078C"/>
    <w:rsid w:val="00403D6C"/>
    <w:rsid w:val="004111C7"/>
    <w:rsid w:val="0041347F"/>
    <w:rsid w:val="00416E66"/>
    <w:rsid w:val="004171B1"/>
    <w:rsid w:val="004254CA"/>
    <w:rsid w:val="004261E0"/>
    <w:rsid w:val="00440570"/>
    <w:rsid w:val="004454E9"/>
    <w:rsid w:val="00451892"/>
    <w:rsid w:val="004655DE"/>
    <w:rsid w:val="00465BBD"/>
    <w:rsid w:val="0047583E"/>
    <w:rsid w:val="00476A97"/>
    <w:rsid w:val="00487D47"/>
    <w:rsid w:val="00490983"/>
    <w:rsid w:val="004A0142"/>
    <w:rsid w:val="004C180D"/>
    <w:rsid w:val="004E331E"/>
    <w:rsid w:val="004E35FE"/>
    <w:rsid w:val="004E4E26"/>
    <w:rsid w:val="004E5C87"/>
    <w:rsid w:val="004F4E92"/>
    <w:rsid w:val="0051074A"/>
    <w:rsid w:val="00510843"/>
    <w:rsid w:val="005117E3"/>
    <w:rsid w:val="00517838"/>
    <w:rsid w:val="005223AC"/>
    <w:rsid w:val="0052741D"/>
    <w:rsid w:val="005278E7"/>
    <w:rsid w:val="00527CEE"/>
    <w:rsid w:val="00531099"/>
    <w:rsid w:val="00531962"/>
    <w:rsid w:val="00531DD4"/>
    <w:rsid w:val="00532434"/>
    <w:rsid w:val="00536B7E"/>
    <w:rsid w:val="00554427"/>
    <w:rsid w:val="005576F5"/>
    <w:rsid w:val="00561AD2"/>
    <w:rsid w:val="00567836"/>
    <w:rsid w:val="00571C31"/>
    <w:rsid w:val="00572698"/>
    <w:rsid w:val="00575A8A"/>
    <w:rsid w:val="00583FD3"/>
    <w:rsid w:val="00594F2B"/>
    <w:rsid w:val="005A10A7"/>
    <w:rsid w:val="005A3911"/>
    <w:rsid w:val="005B7AB8"/>
    <w:rsid w:val="005C35A4"/>
    <w:rsid w:val="005C3B18"/>
    <w:rsid w:val="005C5920"/>
    <w:rsid w:val="005E0BED"/>
    <w:rsid w:val="005E1C28"/>
    <w:rsid w:val="005E1FAB"/>
    <w:rsid w:val="005E49F4"/>
    <w:rsid w:val="005E5973"/>
    <w:rsid w:val="005F1CE3"/>
    <w:rsid w:val="00611158"/>
    <w:rsid w:val="006149EB"/>
    <w:rsid w:val="00622868"/>
    <w:rsid w:val="006321BD"/>
    <w:rsid w:val="00634379"/>
    <w:rsid w:val="00634CFD"/>
    <w:rsid w:val="0063536D"/>
    <w:rsid w:val="00636A90"/>
    <w:rsid w:val="006377D8"/>
    <w:rsid w:val="0064197C"/>
    <w:rsid w:val="00643D5F"/>
    <w:rsid w:val="00650456"/>
    <w:rsid w:val="006506EF"/>
    <w:rsid w:val="00666027"/>
    <w:rsid w:val="006700BE"/>
    <w:rsid w:val="00675328"/>
    <w:rsid w:val="00685039"/>
    <w:rsid w:val="00687ADA"/>
    <w:rsid w:val="00697BE7"/>
    <w:rsid w:val="006B273B"/>
    <w:rsid w:val="006B5603"/>
    <w:rsid w:val="006C76DD"/>
    <w:rsid w:val="006D0841"/>
    <w:rsid w:val="006D2F1E"/>
    <w:rsid w:val="006D45C6"/>
    <w:rsid w:val="006D5105"/>
    <w:rsid w:val="006E21E7"/>
    <w:rsid w:val="006E54AD"/>
    <w:rsid w:val="006F1E2B"/>
    <w:rsid w:val="006F2A4C"/>
    <w:rsid w:val="00704AA5"/>
    <w:rsid w:val="00715C72"/>
    <w:rsid w:val="00725748"/>
    <w:rsid w:val="00725C59"/>
    <w:rsid w:val="00727BE3"/>
    <w:rsid w:val="00741B01"/>
    <w:rsid w:val="00750185"/>
    <w:rsid w:val="00750F9D"/>
    <w:rsid w:val="00752B19"/>
    <w:rsid w:val="00762C16"/>
    <w:rsid w:val="00765F24"/>
    <w:rsid w:val="00766DF5"/>
    <w:rsid w:val="00767379"/>
    <w:rsid w:val="00771267"/>
    <w:rsid w:val="00774CF0"/>
    <w:rsid w:val="007916EA"/>
    <w:rsid w:val="007A0BE4"/>
    <w:rsid w:val="007A68FB"/>
    <w:rsid w:val="007B1764"/>
    <w:rsid w:val="007B417D"/>
    <w:rsid w:val="007B4E8C"/>
    <w:rsid w:val="007C1BE2"/>
    <w:rsid w:val="007C3248"/>
    <w:rsid w:val="007C5EE2"/>
    <w:rsid w:val="007C62E5"/>
    <w:rsid w:val="007D29E5"/>
    <w:rsid w:val="007D4D90"/>
    <w:rsid w:val="007D5B91"/>
    <w:rsid w:val="007D7714"/>
    <w:rsid w:val="007F0B4C"/>
    <w:rsid w:val="007F0D84"/>
    <w:rsid w:val="007F1207"/>
    <w:rsid w:val="007F34E2"/>
    <w:rsid w:val="00804D11"/>
    <w:rsid w:val="00806CCA"/>
    <w:rsid w:val="008126A1"/>
    <w:rsid w:val="00821AE3"/>
    <w:rsid w:val="0082435A"/>
    <w:rsid w:val="00831E35"/>
    <w:rsid w:val="00833BB0"/>
    <w:rsid w:val="00836A52"/>
    <w:rsid w:val="00837590"/>
    <w:rsid w:val="00840877"/>
    <w:rsid w:val="00840F41"/>
    <w:rsid w:val="00852781"/>
    <w:rsid w:val="0086519D"/>
    <w:rsid w:val="008774A3"/>
    <w:rsid w:val="00880B7A"/>
    <w:rsid w:val="00881B30"/>
    <w:rsid w:val="00883AE3"/>
    <w:rsid w:val="00893647"/>
    <w:rsid w:val="00893FB7"/>
    <w:rsid w:val="008A5A5E"/>
    <w:rsid w:val="008A743C"/>
    <w:rsid w:val="008B33C9"/>
    <w:rsid w:val="008B6299"/>
    <w:rsid w:val="008D01E7"/>
    <w:rsid w:val="008D6B97"/>
    <w:rsid w:val="008F1CCC"/>
    <w:rsid w:val="008F282B"/>
    <w:rsid w:val="009125E3"/>
    <w:rsid w:val="00912B71"/>
    <w:rsid w:val="0091317E"/>
    <w:rsid w:val="00914B68"/>
    <w:rsid w:val="009247D3"/>
    <w:rsid w:val="00944663"/>
    <w:rsid w:val="00945870"/>
    <w:rsid w:val="00951A62"/>
    <w:rsid w:val="009570B0"/>
    <w:rsid w:val="00961721"/>
    <w:rsid w:val="009622E9"/>
    <w:rsid w:val="009676CD"/>
    <w:rsid w:val="00974818"/>
    <w:rsid w:val="00991BFD"/>
    <w:rsid w:val="00992FF6"/>
    <w:rsid w:val="009A05FE"/>
    <w:rsid w:val="009A215B"/>
    <w:rsid w:val="009B07BD"/>
    <w:rsid w:val="009B0E4E"/>
    <w:rsid w:val="009B4063"/>
    <w:rsid w:val="009B60AA"/>
    <w:rsid w:val="009B60EA"/>
    <w:rsid w:val="009C66C4"/>
    <w:rsid w:val="009D0E77"/>
    <w:rsid w:val="009E0989"/>
    <w:rsid w:val="009E6B31"/>
    <w:rsid w:val="009F4198"/>
    <w:rsid w:val="00A001F5"/>
    <w:rsid w:val="00A0308B"/>
    <w:rsid w:val="00A07096"/>
    <w:rsid w:val="00A15C28"/>
    <w:rsid w:val="00A15CEF"/>
    <w:rsid w:val="00A21984"/>
    <w:rsid w:val="00A22A54"/>
    <w:rsid w:val="00A30FF3"/>
    <w:rsid w:val="00A37891"/>
    <w:rsid w:val="00A45E82"/>
    <w:rsid w:val="00A5420A"/>
    <w:rsid w:val="00A56300"/>
    <w:rsid w:val="00A57ABD"/>
    <w:rsid w:val="00A6376E"/>
    <w:rsid w:val="00A722CF"/>
    <w:rsid w:val="00A72FFA"/>
    <w:rsid w:val="00A85AA1"/>
    <w:rsid w:val="00A926E3"/>
    <w:rsid w:val="00A972C7"/>
    <w:rsid w:val="00AA3F0D"/>
    <w:rsid w:val="00AB6012"/>
    <w:rsid w:val="00AB67CD"/>
    <w:rsid w:val="00AC11A0"/>
    <w:rsid w:val="00AC4132"/>
    <w:rsid w:val="00AC5B45"/>
    <w:rsid w:val="00AD218F"/>
    <w:rsid w:val="00AE03D3"/>
    <w:rsid w:val="00AE2A72"/>
    <w:rsid w:val="00AE6C18"/>
    <w:rsid w:val="00AE7799"/>
    <w:rsid w:val="00AF538A"/>
    <w:rsid w:val="00B02EF7"/>
    <w:rsid w:val="00B1396B"/>
    <w:rsid w:val="00B22141"/>
    <w:rsid w:val="00B230E5"/>
    <w:rsid w:val="00B330BA"/>
    <w:rsid w:val="00B357C2"/>
    <w:rsid w:val="00B3790C"/>
    <w:rsid w:val="00B708FB"/>
    <w:rsid w:val="00B70F15"/>
    <w:rsid w:val="00B84053"/>
    <w:rsid w:val="00B95EF2"/>
    <w:rsid w:val="00BA5F83"/>
    <w:rsid w:val="00BB6A66"/>
    <w:rsid w:val="00BC0AF4"/>
    <w:rsid w:val="00BC3F78"/>
    <w:rsid w:val="00BD5C88"/>
    <w:rsid w:val="00BE4186"/>
    <w:rsid w:val="00BE544F"/>
    <w:rsid w:val="00BE59CB"/>
    <w:rsid w:val="00BE5C00"/>
    <w:rsid w:val="00C15901"/>
    <w:rsid w:val="00C20ABF"/>
    <w:rsid w:val="00C4226C"/>
    <w:rsid w:val="00C45C88"/>
    <w:rsid w:val="00C45EAC"/>
    <w:rsid w:val="00C502EE"/>
    <w:rsid w:val="00C5127F"/>
    <w:rsid w:val="00C54CCD"/>
    <w:rsid w:val="00C56410"/>
    <w:rsid w:val="00C574FA"/>
    <w:rsid w:val="00C6074A"/>
    <w:rsid w:val="00C6251C"/>
    <w:rsid w:val="00C676F3"/>
    <w:rsid w:val="00C87461"/>
    <w:rsid w:val="00C87FB7"/>
    <w:rsid w:val="00C91729"/>
    <w:rsid w:val="00C9313B"/>
    <w:rsid w:val="00C96851"/>
    <w:rsid w:val="00CA444B"/>
    <w:rsid w:val="00CA454D"/>
    <w:rsid w:val="00CB1069"/>
    <w:rsid w:val="00CC33AC"/>
    <w:rsid w:val="00CD3832"/>
    <w:rsid w:val="00CD384E"/>
    <w:rsid w:val="00CE11EE"/>
    <w:rsid w:val="00CF187D"/>
    <w:rsid w:val="00CF1F70"/>
    <w:rsid w:val="00CF48B1"/>
    <w:rsid w:val="00D07113"/>
    <w:rsid w:val="00D12C28"/>
    <w:rsid w:val="00D17F3C"/>
    <w:rsid w:val="00D212C5"/>
    <w:rsid w:val="00D369C7"/>
    <w:rsid w:val="00D41505"/>
    <w:rsid w:val="00D43960"/>
    <w:rsid w:val="00D81CA1"/>
    <w:rsid w:val="00D9062B"/>
    <w:rsid w:val="00DA1A86"/>
    <w:rsid w:val="00DA633D"/>
    <w:rsid w:val="00DA7638"/>
    <w:rsid w:val="00DC54CE"/>
    <w:rsid w:val="00DD0FCE"/>
    <w:rsid w:val="00DD669C"/>
    <w:rsid w:val="00DF3841"/>
    <w:rsid w:val="00E03276"/>
    <w:rsid w:val="00E03A36"/>
    <w:rsid w:val="00E15F4D"/>
    <w:rsid w:val="00E23BB6"/>
    <w:rsid w:val="00E30C4D"/>
    <w:rsid w:val="00E4345C"/>
    <w:rsid w:val="00E53413"/>
    <w:rsid w:val="00E55372"/>
    <w:rsid w:val="00E55A69"/>
    <w:rsid w:val="00E62014"/>
    <w:rsid w:val="00E6334C"/>
    <w:rsid w:val="00E70743"/>
    <w:rsid w:val="00E77830"/>
    <w:rsid w:val="00E8090D"/>
    <w:rsid w:val="00E87E96"/>
    <w:rsid w:val="00E969E8"/>
    <w:rsid w:val="00EA263F"/>
    <w:rsid w:val="00EA35BF"/>
    <w:rsid w:val="00EB40DF"/>
    <w:rsid w:val="00EC244C"/>
    <w:rsid w:val="00ED052D"/>
    <w:rsid w:val="00EE67AD"/>
    <w:rsid w:val="00EE70A1"/>
    <w:rsid w:val="00EF0CE3"/>
    <w:rsid w:val="00EF24A7"/>
    <w:rsid w:val="00EF6B9F"/>
    <w:rsid w:val="00F06585"/>
    <w:rsid w:val="00F21006"/>
    <w:rsid w:val="00F218EB"/>
    <w:rsid w:val="00F222FD"/>
    <w:rsid w:val="00F25CAB"/>
    <w:rsid w:val="00F334D9"/>
    <w:rsid w:val="00F4162B"/>
    <w:rsid w:val="00F547A6"/>
    <w:rsid w:val="00F57022"/>
    <w:rsid w:val="00F62E83"/>
    <w:rsid w:val="00F9767F"/>
    <w:rsid w:val="00FA0037"/>
    <w:rsid w:val="00FB1345"/>
    <w:rsid w:val="00FB1461"/>
    <w:rsid w:val="00FB6673"/>
    <w:rsid w:val="00FD4EE0"/>
    <w:rsid w:val="00FD6384"/>
    <w:rsid w:val="00FE214F"/>
    <w:rsid w:val="00FE2969"/>
    <w:rsid w:val="00FE3080"/>
    <w:rsid w:val="00FE3749"/>
    <w:rsid w:val="00FF0336"/>
    <w:rsid w:val="00FF6CA6"/>
  </w:rsids>
  <m:mathPr>
    <m:mathFont m:val="Cambria Math"/>
    <m:brkBin m:val="before"/>
    <m:brkBinSub m:val="--"/>
    <m:smallFrac m:val="0"/>
    <m:dispDef/>
    <m:lMargin m:val="0"/>
    <m:rMargin m:val="0"/>
    <m:defJc m:val="centerGroup"/>
    <m:wrapIndent m:val="1440"/>
    <m:intLim m:val="subSup"/>
    <m:naryLim m:val="undOvr"/>
  </m:mathPr>
  <w:themeFontLang w:val="en-US" w:eastAsia="zh-CN" w:bidi="p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C6510"/>
  <w15:chartTrackingRefBased/>
  <w15:docId w15:val="{18577452-F84A-46F0-B833-8FAC04092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5BBD"/>
    <w:pPr>
      <w:ind w:left="720"/>
      <w:contextualSpacing/>
    </w:pPr>
  </w:style>
  <w:style w:type="paragraph" w:styleId="BodyText">
    <w:name w:val="Body Text"/>
    <w:basedOn w:val="Normal"/>
    <w:link w:val="BodyTextChar"/>
    <w:uiPriority w:val="99"/>
    <w:unhideWhenUsed/>
    <w:rsid w:val="00336E81"/>
    <w:pPr>
      <w:spacing w:after="120"/>
    </w:pPr>
  </w:style>
  <w:style w:type="character" w:customStyle="1" w:styleId="BodyTextChar">
    <w:name w:val="Body Text Char"/>
    <w:basedOn w:val="DefaultParagraphFont"/>
    <w:link w:val="BodyText"/>
    <w:uiPriority w:val="99"/>
    <w:rsid w:val="00336E81"/>
  </w:style>
  <w:style w:type="character" w:styleId="Hyperlink">
    <w:name w:val="Hyperlink"/>
    <w:basedOn w:val="DefaultParagraphFont"/>
    <w:uiPriority w:val="99"/>
    <w:unhideWhenUsed/>
    <w:rsid w:val="00336E81"/>
    <w:rPr>
      <w:color w:val="0563C1" w:themeColor="hyperlink"/>
      <w:u w:val="single"/>
    </w:rPr>
  </w:style>
  <w:style w:type="character" w:styleId="UnresolvedMention">
    <w:name w:val="Unresolved Mention"/>
    <w:basedOn w:val="DefaultParagraphFont"/>
    <w:uiPriority w:val="99"/>
    <w:semiHidden/>
    <w:unhideWhenUsed/>
    <w:rsid w:val="00336E81"/>
    <w:rPr>
      <w:color w:val="605E5C"/>
      <w:shd w:val="clear" w:color="auto" w:fill="E1DFDD"/>
    </w:rPr>
  </w:style>
  <w:style w:type="paragraph" w:styleId="BalloonText">
    <w:name w:val="Balloon Text"/>
    <w:basedOn w:val="Normal"/>
    <w:link w:val="BalloonTextChar"/>
    <w:uiPriority w:val="99"/>
    <w:semiHidden/>
    <w:unhideWhenUsed/>
    <w:rsid w:val="005C59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5920"/>
    <w:rPr>
      <w:rFonts w:ascii="Segoe UI" w:hAnsi="Segoe UI" w:cs="Segoe UI"/>
      <w:sz w:val="18"/>
      <w:szCs w:val="18"/>
    </w:rPr>
  </w:style>
  <w:style w:type="paragraph" w:styleId="CommentText">
    <w:name w:val="annotation text"/>
    <w:basedOn w:val="Normal"/>
    <w:link w:val="CommentTextChar"/>
    <w:uiPriority w:val="99"/>
    <w:unhideWhenUsed/>
    <w:rsid w:val="00E969E8"/>
    <w:pPr>
      <w:spacing w:line="240" w:lineRule="auto"/>
    </w:pPr>
    <w:rPr>
      <w:sz w:val="20"/>
      <w:szCs w:val="20"/>
    </w:rPr>
  </w:style>
  <w:style w:type="character" w:customStyle="1" w:styleId="CommentTextChar">
    <w:name w:val="Comment Text Char"/>
    <w:basedOn w:val="DefaultParagraphFont"/>
    <w:link w:val="CommentText"/>
    <w:uiPriority w:val="99"/>
    <w:rsid w:val="00E969E8"/>
    <w:rPr>
      <w:sz w:val="20"/>
      <w:szCs w:val="20"/>
    </w:rPr>
  </w:style>
  <w:style w:type="character" w:styleId="CommentReference">
    <w:name w:val="annotation reference"/>
    <w:basedOn w:val="DefaultParagraphFont"/>
    <w:uiPriority w:val="99"/>
    <w:semiHidden/>
    <w:unhideWhenUsed/>
    <w:rsid w:val="00E969E8"/>
    <w:rPr>
      <w:sz w:val="16"/>
      <w:szCs w:val="16"/>
    </w:rPr>
  </w:style>
  <w:style w:type="paragraph" w:styleId="CommentSubject">
    <w:name w:val="annotation subject"/>
    <w:basedOn w:val="CommentText"/>
    <w:next w:val="CommentText"/>
    <w:link w:val="CommentSubjectChar"/>
    <w:uiPriority w:val="99"/>
    <w:semiHidden/>
    <w:unhideWhenUsed/>
    <w:rsid w:val="00A926E3"/>
    <w:rPr>
      <w:b/>
      <w:bCs/>
    </w:rPr>
  </w:style>
  <w:style w:type="character" w:customStyle="1" w:styleId="CommentSubjectChar">
    <w:name w:val="Comment Subject Char"/>
    <w:basedOn w:val="CommentTextChar"/>
    <w:link w:val="CommentSubject"/>
    <w:uiPriority w:val="99"/>
    <w:semiHidden/>
    <w:rsid w:val="00A926E3"/>
    <w:rPr>
      <w:b/>
      <w:bCs/>
      <w:sz w:val="20"/>
      <w:szCs w:val="20"/>
    </w:rPr>
  </w:style>
  <w:style w:type="paragraph" w:customStyle="1" w:styleId="ydpda298ee3yiv8607751865msonormal">
    <w:name w:val="ydpda298ee3yiv8607751865msonormal"/>
    <w:basedOn w:val="Normal"/>
    <w:uiPriority w:val="99"/>
    <w:rsid w:val="00914B68"/>
    <w:pPr>
      <w:spacing w:before="100" w:beforeAutospacing="1" w:after="100" w:afterAutospacing="1" w:line="240" w:lineRule="auto"/>
    </w:pPr>
    <w:rPr>
      <w:rFonts w:ascii="Calibri" w:hAnsi="Calibri" w:cs="Calibri"/>
    </w:rPr>
  </w:style>
  <w:style w:type="paragraph" w:styleId="NormalWeb">
    <w:name w:val="Normal (Web)"/>
    <w:basedOn w:val="Normal"/>
    <w:uiPriority w:val="99"/>
    <w:semiHidden/>
    <w:unhideWhenUsed/>
    <w:rsid w:val="001F1F84"/>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3A1DC0"/>
    <w:pPr>
      <w:spacing w:after="0" w:line="240" w:lineRule="auto"/>
    </w:pPr>
  </w:style>
  <w:style w:type="paragraph" w:customStyle="1" w:styleId="Default">
    <w:name w:val="Default"/>
    <w:rsid w:val="00CB1069"/>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195314">
      <w:bodyDiv w:val="1"/>
      <w:marLeft w:val="0"/>
      <w:marRight w:val="0"/>
      <w:marTop w:val="0"/>
      <w:marBottom w:val="0"/>
      <w:divBdr>
        <w:top w:val="none" w:sz="0" w:space="0" w:color="auto"/>
        <w:left w:val="none" w:sz="0" w:space="0" w:color="auto"/>
        <w:bottom w:val="none" w:sz="0" w:space="0" w:color="auto"/>
        <w:right w:val="none" w:sz="0" w:space="0" w:color="auto"/>
      </w:divBdr>
    </w:div>
    <w:div w:id="107773490">
      <w:bodyDiv w:val="1"/>
      <w:marLeft w:val="0"/>
      <w:marRight w:val="0"/>
      <w:marTop w:val="0"/>
      <w:marBottom w:val="0"/>
      <w:divBdr>
        <w:top w:val="none" w:sz="0" w:space="0" w:color="auto"/>
        <w:left w:val="none" w:sz="0" w:space="0" w:color="auto"/>
        <w:bottom w:val="none" w:sz="0" w:space="0" w:color="auto"/>
        <w:right w:val="none" w:sz="0" w:space="0" w:color="auto"/>
      </w:divBdr>
    </w:div>
    <w:div w:id="159933537">
      <w:bodyDiv w:val="1"/>
      <w:marLeft w:val="0"/>
      <w:marRight w:val="0"/>
      <w:marTop w:val="0"/>
      <w:marBottom w:val="0"/>
      <w:divBdr>
        <w:top w:val="none" w:sz="0" w:space="0" w:color="auto"/>
        <w:left w:val="none" w:sz="0" w:space="0" w:color="auto"/>
        <w:bottom w:val="none" w:sz="0" w:space="0" w:color="auto"/>
        <w:right w:val="none" w:sz="0" w:space="0" w:color="auto"/>
      </w:divBdr>
    </w:div>
    <w:div w:id="161169628">
      <w:bodyDiv w:val="1"/>
      <w:marLeft w:val="0"/>
      <w:marRight w:val="0"/>
      <w:marTop w:val="0"/>
      <w:marBottom w:val="0"/>
      <w:divBdr>
        <w:top w:val="none" w:sz="0" w:space="0" w:color="auto"/>
        <w:left w:val="none" w:sz="0" w:space="0" w:color="auto"/>
        <w:bottom w:val="none" w:sz="0" w:space="0" w:color="auto"/>
        <w:right w:val="none" w:sz="0" w:space="0" w:color="auto"/>
      </w:divBdr>
    </w:div>
    <w:div w:id="215361314">
      <w:bodyDiv w:val="1"/>
      <w:marLeft w:val="0"/>
      <w:marRight w:val="0"/>
      <w:marTop w:val="0"/>
      <w:marBottom w:val="0"/>
      <w:divBdr>
        <w:top w:val="none" w:sz="0" w:space="0" w:color="auto"/>
        <w:left w:val="none" w:sz="0" w:space="0" w:color="auto"/>
        <w:bottom w:val="none" w:sz="0" w:space="0" w:color="auto"/>
        <w:right w:val="none" w:sz="0" w:space="0" w:color="auto"/>
      </w:divBdr>
    </w:div>
    <w:div w:id="215703429">
      <w:bodyDiv w:val="1"/>
      <w:marLeft w:val="0"/>
      <w:marRight w:val="0"/>
      <w:marTop w:val="0"/>
      <w:marBottom w:val="0"/>
      <w:divBdr>
        <w:top w:val="none" w:sz="0" w:space="0" w:color="auto"/>
        <w:left w:val="none" w:sz="0" w:space="0" w:color="auto"/>
        <w:bottom w:val="none" w:sz="0" w:space="0" w:color="auto"/>
        <w:right w:val="none" w:sz="0" w:space="0" w:color="auto"/>
      </w:divBdr>
    </w:div>
    <w:div w:id="222764472">
      <w:bodyDiv w:val="1"/>
      <w:marLeft w:val="0"/>
      <w:marRight w:val="0"/>
      <w:marTop w:val="0"/>
      <w:marBottom w:val="0"/>
      <w:divBdr>
        <w:top w:val="none" w:sz="0" w:space="0" w:color="auto"/>
        <w:left w:val="none" w:sz="0" w:space="0" w:color="auto"/>
        <w:bottom w:val="none" w:sz="0" w:space="0" w:color="auto"/>
        <w:right w:val="none" w:sz="0" w:space="0" w:color="auto"/>
      </w:divBdr>
    </w:div>
    <w:div w:id="265814536">
      <w:bodyDiv w:val="1"/>
      <w:marLeft w:val="0"/>
      <w:marRight w:val="0"/>
      <w:marTop w:val="0"/>
      <w:marBottom w:val="0"/>
      <w:divBdr>
        <w:top w:val="none" w:sz="0" w:space="0" w:color="auto"/>
        <w:left w:val="none" w:sz="0" w:space="0" w:color="auto"/>
        <w:bottom w:val="none" w:sz="0" w:space="0" w:color="auto"/>
        <w:right w:val="none" w:sz="0" w:space="0" w:color="auto"/>
      </w:divBdr>
    </w:div>
    <w:div w:id="328290784">
      <w:bodyDiv w:val="1"/>
      <w:marLeft w:val="0"/>
      <w:marRight w:val="0"/>
      <w:marTop w:val="0"/>
      <w:marBottom w:val="0"/>
      <w:divBdr>
        <w:top w:val="none" w:sz="0" w:space="0" w:color="auto"/>
        <w:left w:val="none" w:sz="0" w:space="0" w:color="auto"/>
        <w:bottom w:val="none" w:sz="0" w:space="0" w:color="auto"/>
        <w:right w:val="none" w:sz="0" w:space="0" w:color="auto"/>
      </w:divBdr>
    </w:div>
    <w:div w:id="341786460">
      <w:bodyDiv w:val="1"/>
      <w:marLeft w:val="0"/>
      <w:marRight w:val="0"/>
      <w:marTop w:val="0"/>
      <w:marBottom w:val="0"/>
      <w:divBdr>
        <w:top w:val="none" w:sz="0" w:space="0" w:color="auto"/>
        <w:left w:val="none" w:sz="0" w:space="0" w:color="auto"/>
        <w:bottom w:val="none" w:sz="0" w:space="0" w:color="auto"/>
        <w:right w:val="none" w:sz="0" w:space="0" w:color="auto"/>
      </w:divBdr>
    </w:div>
    <w:div w:id="397631876">
      <w:bodyDiv w:val="1"/>
      <w:marLeft w:val="0"/>
      <w:marRight w:val="0"/>
      <w:marTop w:val="0"/>
      <w:marBottom w:val="0"/>
      <w:divBdr>
        <w:top w:val="none" w:sz="0" w:space="0" w:color="auto"/>
        <w:left w:val="none" w:sz="0" w:space="0" w:color="auto"/>
        <w:bottom w:val="none" w:sz="0" w:space="0" w:color="auto"/>
        <w:right w:val="none" w:sz="0" w:space="0" w:color="auto"/>
      </w:divBdr>
    </w:div>
    <w:div w:id="413206597">
      <w:bodyDiv w:val="1"/>
      <w:marLeft w:val="0"/>
      <w:marRight w:val="0"/>
      <w:marTop w:val="0"/>
      <w:marBottom w:val="0"/>
      <w:divBdr>
        <w:top w:val="none" w:sz="0" w:space="0" w:color="auto"/>
        <w:left w:val="none" w:sz="0" w:space="0" w:color="auto"/>
        <w:bottom w:val="none" w:sz="0" w:space="0" w:color="auto"/>
        <w:right w:val="none" w:sz="0" w:space="0" w:color="auto"/>
      </w:divBdr>
    </w:div>
    <w:div w:id="436951838">
      <w:bodyDiv w:val="1"/>
      <w:marLeft w:val="0"/>
      <w:marRight w:val="0"/>
      <w:marTop w:val="0"/>
      <w:marBottom w:val="0"/>
      <w:divBdr>
        <w:top w:val="none" w:sz="0" w:space="0" w:color="auto"/>
        <w:left w:val="none" w:sz="0" w:space="0" w:color="auto"/>
        <w:bottom w:val="none" w:sz="0" w:space="0" w:color="auto"/>
        <w:right w:val="none" w:sz="0" w:space="0" w:color="auto"/>
      </w:divBdr>
    </w:div>
    <w:div w:id="454059136">
      <w:bodyDiv w:val="1"/>
      <w:marLeft w:val="0"/>
      <w:marRight w:val="0"/>
      <w:marTop w:val="0"/>
      <w:marBottom w:val="0"/>
      <w:divBdr>
        <w:top w:val="none" w:sz="0" w:space="0" w:color="auto"/>
        <w:left w:val="none" w:sz="0" w:space="0" w:color="auto"/>
        <w:bottom w:val="none" w:sz="0" w:space="0" w:color="auto"/>
        <w:right w:val="none" w:sz="0" w:space="0" w:color="auto"/>
      </w:divBdr>
      <w:divsChild>
        <w:div w:id="1199512558">
          <w:marLeft w:val="0"/>
          <w:marRight w:val="0"/>
          <w:marTop w:val="0"/>
          <w:marBottom w:val="0"/>
          <w:divBdr>
            <w:top w:val="none" w:sz="0" w:space="0" w:color="auto"/>
            <w:left w:val="none" w:sz="0" w:space="0" w:color="auto"/>
            <w:bottom w:val="none" w:sz="0" w:space="0" w:color="auto"/>
            <w:right w:val="none" w:sz="0" w:space="0" w:color="auto"/>
          </w:divBdr>
          <w:divsChild>
            <w:div w:id="18468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4759822">
      <w:bodyDiv w:val="1"/>
      <w:marLeft w:val="0"/>
      <w:marRight w:val="0"/>
      <w:marTop w:val="0"/>
      <w:marBottom w:val="0"/>
      <w:divBdr>
        <w:top w:val="none" w:sz="0" w:space="0" w:color="auto"/>
        <w:left w:val="none" w:sz="0" w:space="0" w:color="auto"/>
        <w:bottom w:val="none" w:sz="0" w:space="0" w:color="auto"/>
        <w:right w:val="none" w:sz="0" w:space="0" w:color="auto"/>
      </w:divBdr>
    </w:div>
    <w:div w:id="548494654">
      <w:bodyDiv w:val="1"/>
      <w:marLeft w:val="0"/>
      <w:marRight w:val="0"/>
      <w:marTop w:val="0"/>
      <w:marBottom w:val="0"/>
      <w:divBdr>
        <w:top w:val="none" w:sz="0" w:space="0" w:color="auto"/>
        <w:left w:val="none" w:sz="0" w:space="0" w:color="auto"/>
        <w:bottom w:val="none" w:sz="0" w:space="0" w:color="auto"/>
        <w:right w:val="none" w:sz="0" w:space="0" w:color="auto"/>
      </w:divBdr>
    </w:div>
    <w:div w:id="614095196">
      <w:bodyDiv w:val="1"/>
      <w:marLeft w:val="0"/>
      <w:marRight w:val="0"/>
      <w:marTop w:val="0"/>
      <w:marBottom w:val="0"/>
      <w:divBdr>
        <w:top w:val="none" w:sz="0" w:space="0" w:color="auto"/>
        <w:left w:val="none" w:sz="0" w:space="0" w:color="auto"/>
        <w:bottom w:val="none" w:sz="0" w:space="0" w:color="auto"/>
        <w:right w:val="none" w:sz="0" w:space="0" w:color="auto"/>
      </w:divBdr>
    </w:div>
    <w:div w:id="627514339">
      <w:bodyDiv w:val="1"/>
      <w:marLeft w:val="0"/>
      <w:marRight w:val="0"/>
      <w:marTop w:val="0"/>
      <w:marBottom w:val="0"/>
      <w:divBdr>
        <w:top w:val="none" w:sz="0" w:space="0" w:color="auto"/>
        <w:left w:val="none" w:sz="0" w:space="0" w:color="auto"/>
        <w:bottom w:val="none" w:sz="0" w:space="0" w:color="auto"/>
        <w:right w:val="none" w:sz="0" w:space="0" w:color="auto"/>
      </w:divBdr>
    </w:div>
    <w:div w:id="662510293">
      <w:bodyDiv w:val="1"/>
      <w:marLeft w:val="0"/>
      <w:marRight w:val="0"/>
      <w:marTop w:val="0"/>
      <w:marBottom w:val="0"/>
      <w:divBdr>
        <w:top w:val="none" w:sz="0" w:space="0" w:color="auto"/>
        <w:left w:val="none" w:sz="0" w:space="0" w:color="auto"/>
        <w:bottom w:val="none" w:sz="0" w:space="0" w:color="auto"/>
        <w:right w:val="none" w:sz="0" w:space="0" w:color="auto"/>
      </w:divBdr>
    </w:div>
    <w:div w:id="727581480">
      <w:bodyDiv w:val="1"/>
      <w:marLeft w:val="0"/>
      <w:marRight w:val="0"/>
      <w:marTop w:val="0"/>
      <w:marBottom w:val="0"/>
      <w:divBdr>
        <w:top w:val="none" w:sz="0" w:space="0" w:color="auto"/>
        <w:left w:val="none" w:sz="0" w:space="0" w:color="auto"/>
        <w:bottom w:val="none" w:sz="0" w:space="0" w:color="auto"/>
        <w:right w:val="none" w:sz="0" w:space="0" w:color="auto"/>
      </w:divBdr>
    </w:div>
    <w:div w:id="829176277">
      <w:bodyDiv w:val="1"/>
      <w:marLeft w:val="0"/>
      <w:marRight w:val="0"/>
      <w:marTop w:val="0"/>
      <w:marBottom w:val="0"/>
      <w:divBdr>
        <w:top w:val="none" w:sz="0" w:space="0" w:color="auto"/>
        <w:left w:val="none" w:sz="0" w:space="0" w:color="auto"/>
        <w:bottom w:val="none" w:sz="0" w:space="0" w:color="auto"/>
        <w:right w:val="none" w:sz="0" w:space="0" w:color="auto"/>
      </w:divBdr>
    </w:div>
    <w:div w:id="852885818">
      <w:bodyDiv w:val="1"/>
      <w:marLeft w:val="0"/>
      <w:marRight w:val="0"/>
      <w:marTop w:val="0"/>
      <w:marBottom w:val="0"/>
      <w:divBdr>
        <w:top w:val="none" w:sz="0" w:space="0" w:color="auto"/>
        <w:left w:val="none" w:sz="0" w:space="0" w:color="auto"/>
        <w:bottom w:val="none" w:sz="0" w:space="0" w:color="auto"/>
        <w:right w:val="none" w:sz="0" w:space="0" w:color="auto"/>
      </w:divBdr>
    </w:div>
    <w:div w:id="1063064578">
      <w:bodyDiv w:val="1"/>
      <w:marLeft w:val="0"/>
      <w:marRight w:val="0"/>
      <w:marTop w:val="0"/>
      <w:marBottom w:val="0"/>
      <w:divBdr>
        <w:top w:val="none" w:sz="0" w:space="0" w:color="auto"/>
        <w:left w:val="none" w:sz="0" w:space="0" w:color="auto"/>
        <w:bottom w:val="none" w:sz="0" w:space="0" w:color="auto"/>
        <w:right w:val="none" w:sz="0" w:space="0" w:color="auto"/>
      </w:divBdr>
    </w:div>
    <w:div w:id="1115292750">
      <w:bodyDiv w:val="1"/>
      <w:marLeft w:val="0"/>
      <w:marRight w:val="0"/>
      <w:marTop w:val="0"/>
      <w:marBottom w:val="0"/>
      <w:divBdr>
        <w:top w:val="none" w:sz="0" w:space="0" w:color="auto"/>
        <w:left w:val="none" w:sz="0" w:space="0" w:color="auto"/>
        <w:bottom w:val="none" w:sz="0" w:space="0" w:color="auto"/>
        <w:right w:val="none" w:sz="0" w:space="0" w:color="auto"/>
      </w:divBdr>
    </w:div>
    <w:div w:id="1175337090">
      <w:bodyDiv w:val="1"/>
      <w:marLeft w:val="0"/>
      <w:marRight w:val="0"/>
      <w:marTop w:val="0"/>
      <w:marBottom w:val="0"/>
      <w:divBdr>
        <w:top w:val="none" w:sz="0" w:space="0" w:color="auto"/>
        <w:left w:val="none" w:sz="0" w:space="0" w:color="auto"/>
        <w:bottom w:val="none" w:sz="0" w:space="0" w:color="auto"/>
        <w:right w:val="none" w:sz="0" w:space="0" w:color="auto"/>
      </w:divBdr>
    </w:div>
    <w:div w:id="1215964283">
      <w:bodyDiv w:val="1"/>
      <w:marLeft w:val="0"/>
      <w:marRight w:val="0"/>
      <w:marTop w:val="0"/>
      <w:marBottom w:val="0"/>
      <w:divBdr>
        <w:top w:val="none" w:sz="0" w:space="0" w:color="auto"/>
        <w:left w:val="none" w:sz="0" w:space="0" w:color="auto"/>
        <w:bottom w:val="none" w:sz="0" w:space="0" w:color="auto"/>
        <w:right w:val="none" w:sz="0" w:space="0" w:color="auto"/>
      </w:divBdr>
    </w:div>
    <w:div w:id="1226918607">
      <w:bodyDiv w:val="1"/>
      <w:marLeft w:val="0"/>
      <w:marRight w:val="0"/>
      <w:marTop w:val="0"/>
      <w:marBottom w:val="0"/>
      <w:divBdr>
        <w:top w:val="none" w:sz="0" w:space="0" w:color="auto"/>
        <w:left w:val="none" w:sz="0" w:space="0" w:color="auto"/>
        <w:bottom w:val="none" w:sz="0" w:space="0" w:color="auto"/>
        <w:right w:val="none" w:sz="0" w:space="0" w:color="auto"/>
      </w:divBdr>
    </w:div>
    <w:div w:id="1255285270">
      <w:bodyDiv w:val="1"/>
      <w:marLeft w:val="0"/>
      <w:marRight w:val="0"/>
      <w:marTop w:val="0"/>
      <w:marBottom w:val="0"/>
      <w:divBdr>
        <w:top w:val="none" w:sz="0" w:space="0" w:color="auto"/>
        <w:left w:val="none" w:sz="0" w:space="0" w:color="auto"/>
        <w:bottom w:val="none" w:sz="0" w:space="0" w:color="auto"/>
        <w:right w:val="none" w:sz="0" w:space="0" w:color="auto"/>
      </w:divBdr>
    </w:div>
    <w:div w:id="1359307521">
      <w:bodyDiv w:val="1"/>
      <w:marLeft w:val="0"/>
      <w:marRight w:val="0"/>
      <w:marTop w:val="0"/>
      <w:marBottom w:val="0"/>
      <w:divBdr>
        <w:top w:val="none" w:sz="0" w:space="0" w:color="auto"/>
        <w:left w:val="none" w:sz="0" w:space="0" w:color="auto"/>
        <w:bottom w:val="none" w:sz="0" w:space="0" w:color="auto"/>
        <w:right w:val="none" w:sz="0" w:space="0" w:color="auto"/>
      </w:divBdr>
    </w:div>
    <w:div w:id="1384058853">
      <w:bodyDiv w:val="1"/>
      <w:marLeft w:val="0"/>
      <w:marRight w:val="0"/>
      <w:marTop w:val="0"/>
      <w:marBottom w:val="0"/>
      <w:divBdr>
        <w:top w:val="none" w:sz="0" w:space="0" w:color="auto"/>
        <w:left w:val="none" w:sz="0" w:space="0" w:color="auto"/>
        <w:bottom w:val="none" w:sz="0" w:space="0" w:color="auto"/>
        <w:right w:val="none" w:sz="0" w:space="0" w:color="auto"/>
      </w:divBdr>
    </w:div>
    <w:div w:id="1450930811">
      <w:bodyDiv w:val="1"/>
      <w:marLeft w:val="0"/>
      <w:marRight w:val="0"/>
      <w:marTop w:val="0"/>
      <w:marBottom w:val="0"/>
      <w:divBdr>
        <w:top w:val="none" w:sz="0" w:space="0" w:color="auto"/>
        <w:left w:val="none" w:sz="0" w:space="0" w:color="auto"/>
        <w:bottom w:val="none" w:sz="0" w:space="0" w:color="auto"/>
        <w:right w:val="none" w:sz="0" w:space="0" w:color="auto"/>
      </w:divBdr>
      <w:divsChild>
        <w:div w:id="555707695">
          <w:marLeft w:val="0"/>
          <w:marRight w:val="0"/>
          <w:marTop w:val="0"/>
          <w:marBottom w:val="0"/>
          <w:divBdr>
            <w:top w:val="none" w:sz="0" w:space="0" w:color="auto"/>
            <w:left w:val="none" w:sz="0" w:space="0" w:color="auto"/>
            <w:bottom w:val="none" w:sz="0" w:space="0" w:color="auto"/>
            <w:right w:val="none" w:sz="0" w:space="0" w:color="auto"/>
          </w:divBdr>
          <w:divsChild>
            <w:div w:id="58669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287533">
      <w:bodyDiv w:val="1"/>
      <w:marLeft w:val="0"/>
      <w:marRight w:val="0"/>
      <w:marTop w:val="0"/>
      <w:marBottom w:val="0"/>
      <w:divBdr>
        <w:top w:val="none" w:sz="0" w:space="0" w:color="auto"/>
        <w:left w:val="none" w:sz="0" w:space="0" w:color="auto"/>
        <w:bottom w:val="none" w:sz="0" w:space="0" w:color="auto"/>
        <w:right w:val="none" w:sz="0" w:space="0" w:color="auto"/>
      </w:divBdr>
      <w:divsChild>
        <w:div w:id="1260747950">
          <w:marLeft w:val="0"/>
          <w:marRight w:val="0"/>
          <w:marTop w:val="0"/>
          <w:marBottom w:val="0"/>
          <w:divBdr>
            <w:top w:val="none" w:sz="0" w:space="0" w:color="auto"/>
            <w:left w:val="none" w:sz="0" w:space="0" w:color="auto"/>
            <w:bottom w:val="none" w:sz="0" w:space="0" w:color="auto"/>
            <w:right w:val="none" w:sz="0" w:space="0" w:color="auto"/>
          </w:divBdr>
          <w:divsChild>
            <w:div w:id="589196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859836">
      <w:bodyDiv w:val="1"/>
      <w:marLeft w:val="0"/>
      <w:marRight w:val="0"/>
      <w:marTop w:val="0"/>
      <w:marBottom w:val="0"/>
      <w:divBdr>
        <w:top w:val="none" w:sz="0" w:space="0" w:color="auto"/>
        <w:left w:val="none" w:sz="0" w:space="0" w:color="auto"/>
        <w:bottom w:val="none" w:sz="0" w:space="0" w:color="auto"/>
        <w:right w:val="none" w:sz="0" w:space="0" w:color="auto"/>
      </w:divBdr>
    </w:div>
    <w:div w:id="1661808951">
      <w:bodyDiv w:val="1"/>
      <w:marLeft w:val="0"/>
      <w:marRight w:val="0"/>
      <w:marTop w:val="0"/>
      <w:marBottom w:val="0"/>
      <w:divBdr>
        <w:top w:val="none" w:sz="0" w:space="0" w:color="auto"/>
        <w:left w:val="none" w:sz="0" w:space="0" w:color="auto"/>
        <w:bottom w:val="none" w:sz="0" w:space="0" w:color="auto"/>
        <w:right w:val="none" w:sz="0" w:space="0" w:color="auto"/>
      </w:divBdr>
    </w:div>
    <w:div w:id="1725062248">
      <w:bodyDiv w:val="1"/>
      <w:marLeft w:val="0"/>
      <w:marRight w:val="0"/>
      <w:marTop w:val="0"/>
      <w:marBottom w:val="0"/>
      <w:divBdr>
        <w:top w:val="none" w:sz="0" w:space="0" w:color="auto"/>
        <w:left w:val="none" w:sz="0" w:space="0" w:color="auto"/>
        <w:bottom w:val="none" w:sz="0" w:space="0" w:color="auto"/>
        <w:right w:val="none" w:sz="0" w:space="0" w:color="auto"/>
      </w:divBdr>
    </w:div>
    <w:div w:id="1763181927">
      <w:bodyDiv w:val="1"/>
      <w:marLeft w:val="0"/>
      <w:marRight w:val="0"/>
      <w:marTop w:val="0"/>
      <w:marBottom w:val="0"/>
      <w:divBdr>
        <w:top w:val="none" w:sz="0" w:space="0" w:color="auto"/>
        <w:left w:val="none" w:sz="0" w:space="0" w:color="auto"/>
        <w:bottom w:val="none" w:sz="0" w:space="0" w:color="auto"/>
        <w:right w:val="none" w:sz="0" w:space="0" w:color="auto"/>
      </w:divBdr>
    </w:div>
    <w:div w:id="1775435837">
      <w:bodyDiv w:val="1"/>
      <w:marLeft w:val="0"/>
      <w:marRight w:val="0"/>
      <w:marTop w:val="0"/>
      <w:marBottom w:val="0"/>
      <w:divBdr>
        <w:top w:val="none" w:sz="0" w:space="0" w:color="auto"/>
        <w:left w:val="none" w:sz="0" w:space="0" w:color="auto"/>
        <w:bottom w:val="none" w:sz="0" w:space="0" w:color="auto"/>
        <w:right w:val="none" w:sz="0" w:space="0" w:color="auto"/>
      </w:divBdr>
    </w:div>
    <w:div w:id="1791319760">
      <w:bodyDiv w:val="1"/>
      <w:marLeft w:val="0"/>
      <w:marRight w:val="0"/>
      <w:marTop w:val="0"/>
      <w:marBottom w:val="0"/>
      <w:divBdr>
        <w:top w:val="none" w:sz="0" w:space="0" w:color="auto"/>
        <w:left w:val="none" w:sz="0" w:space="0" w:color="auto"/>
        <w:bottom w:val="none" w:sz="0" w:space="0" w:color="auto"/>
        <w:right w:val="none" w:sz="0" w:space="0" w:color="auto"/>
      </w:divBdr>
    </w:div>
    <w:div w:id="1915698856">
      <w:bodyDiv w:val="1"/>
      <w:marLeft w:val="0"/>
      <w:marRight w:val="0"/>
      <w:marTop w:val="0"/>
      <w:marBottom w:val="0"/>
      <w:divBdr>
        <w:top w:val="none" w:sz="0" w:space="0" w:color="auto"/>
        <w:left w:val="none" w:sz="0" w:space="0" w:color="auto"/>
        <w:bottom w:val="none" w:sz="0" w:space="0" w:color="auto"/>
        <w:right w:val="none" w:sz="0" w:space="0" w:color="auto"/>
      </w:divBdr>
    </w:div>
    <w:div w:id="1966349121">
      <w:bodyDiv w:val="1"/>
      <w:marLeft w:val="0"/>
      <w:marRight w:val="0"/>
      <w:marTop w:val="0"/>
      <w:marBottom w:val="0"/>
      <w:divBdr>
        <w:top w:val="none" w:sz="0" w:space="0" w:color="auto"/>
        <w:left w:val="none" w:sz="0" w:space="0" w:color="auto"/>
        <w:bottom w:val="none" w:sz="0" w:space="0" w:color="auto"/>
        <w:right w:val="none" w:sz="0" w:space="0" w:color="auto"/>
      </w:divBdr>
    </w:div>
    <w:div w:id="1967076143">
      <w:bodyDiv w:val="1"/>
      <w:marLeft w:val="0"/>
      <w:marRight w:val="0"/>
      <w:marTop w:val="0"/>
      <w:marBottom w:val="0"/>
      <w:divBdr>
        <w:top w:val="none" w:sz="0" w:space="0" w:color="auto"/>
        <w:left w:val="none" w:sz="0" w:space="0" w:color="auto"/>
        <w:bottom w:val="none" w:sz="0" w:space="0" w:color="auto"/>
        <w:right w:val="none" w:sz="0" w:space="0" w:color="auto"/>
      </w:divBdr>
    </w:div>
    <w:div w:id="1984384392">
      <w:bodyDiv w:val="1"/>
      <w:marLeft w:val="0"/>
      <w:marRight w:val="0"/>
      <w:marTop w:val="0"/>
      <w:marBottom w:val="0"/>
      <w:divBdr>
        <w:top w:val="none" w:sz="0" w:space="0" w:color="auto"/>
        <w:left w:val="none" w:sz="0" w:space="0" w:color="auto"/>
        <w:bottom w:val="none" w:sz="0" w:space="0" w:color="auto"/>
        <w:right w:val="none" w:sz="0" w:space="0" w:color="auto"/>
      </w:divBdr>
    </w:div>
    <w:div w:id="2021617261">
      <w:bodyDiv w:val="1"/>
      <w:marLeft w:val="0"/>
      <w:marRight w:val="0"/>
      <w:marTop w:val="0"/>
      <w:marBottom w:val="0"/>
      <w:divBdr>
        <w:top w:val="none" w:sz="0" w:space="0" w:color="auto"/>
        <w:left w:val="none" w:sz="0" w:space="0" w:color="auto"/>
        <w:bottom w:val="none" w:sz="0" w:space="0" w:color="auto"/>
        <w:right w:val="none" w:sz="0" w:space="0" w:color="auto"/>
      </w:divBdr>
    </w:div>
    <w:div w:id="2062902875">
      <w:bodyDiv w:val="1"/>
      <w:marLeft w:val="0"/>
      <w:marRight w:val="0"/>
      <w:marTop w:val="0"/>
      <w:marBottom w:val="0"/>
      <w:divBdr>
        <w:top w:val="none" w:sz="0" w:space="0" w:color="auto"/>
        <w:left w:val="none" w:sz="0" w:space="0" w:color="auto"/>
        <w:bottom w:val="none" w:sz="0" w:space="0" w:color="auto"/>
        <w:right w:val="none" w:sz="0" w:space="0" w:color="auto"/>
      </w:divBdr>
    </w:div>
    <w:div w:id="2098135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7DCEE-28F7-4B9C-AA68-95FBB8F4C4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528</TotalTime>
  <Pages>4</Pages>
  <Words>1593</Words>
  <Characters>9081</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Studdard</dc:creator>
  <cp:keywords/>
  <dc:description/>
  <cp:lastModifiedBy>Aitana Rufete Sala</cp:lastModifiedBy>
  <cp:revision>46</cp:revision>
  <dcterms:created xsi:type="dcterms:W3CDTF">2025-07-14T15:24:00Z</dcterms:created>
  <dcterms:modified xsi:type="dcterms:W3CDTF">2026-07-13T23:16:00Z</dcterms:modified>
</cp:coreProperties>
</file>