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D90B7" w14:textId="020AA472" w:rsidR="002E0F91" w:rsidRDefault="002604CF" w:rsidP="009622E9">
      <w:pPr>
        <w:rPr>
          <w:rFonts w:ascii="Times New Roman" w:hAnsi="Times New Roman" w:cs="Times New Roman"/>
          <w:sz w:val="24"/>
          <w:szCs w:val="24"/>
        </w:rPr>
      </w:pPr>
      <w:r>
        <w:rPr>
          <w:rFonts w:ascii="Times New Roman" w:hAnsi="Times New Roman"/>
          <w:sz w:val="24"/>
        </w:rPr>
        <w:t xml:space="preserve">La Junta Estatal de Odontólogos (Junta) propone enmiendas a la regla 22 TAC §117.3, en relación con la licencia para miembros del personal académico de higiene dental. Las enmiendas eliminan el lenguaje repetitivo que se encuentra actualmente en el Capítulo 267, Código de Ocupaciones de Texas, y hacen cambios gramaticales. </w:t>
      </w:r>
    </w:p>
    <w:p w14:paraId="7AC0AD1A" w14:textId="7AAD7139"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4CBDAB64" w14:textId="33F6D34B"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determinado que, para el primer período de cinco años que esté vigente la regla propuesta, el beneficio público anticipado como resultado de esta regla será la eliminación del lenguaje repetitivo que se encuentra en la ley.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79A4E579"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de gobierno; (2) la implementación de la regla propuesta no requiere la creación o eliminación de puestos de empleados; (3) la implementación de la regla propuesta no requiere un aumento o disminución en las apropiaciones futuras; (4) la regla propuesta no requiere un aumento en los honorarios pagados a la agencia; (5) la regla propuesta no crea una nueva regulación; (6) la regla propuesta no limita una regulación existente; (7) la regla propuesta no aumenta ni disminuye la cantidad de personas sujetas a ella; y (8) la regla propuesta no afecta de manera positiva o adversa la economía del estado. </w:t>
      </w:r>
    </w:p>
    <w:p w14:paraId="13EADD6E" w14:textId="77777777" w:rsidR="00B60051" w:rsidRDefault="00B60051" w:rsidP="002604CF">
      <w:pPr>
        <w:spacing w:after="0" w:line="240" w:lineRule="auto"/>
        <w:rPr>
          <w:rFonts w:ascii="Times New Roman" w:hAnsi="Times New Roman" w:cs="Times New Roman"/>
          <w:sz w:val="24"/>
          <w:szCs w:val="24"/>
        </w:rPr>
      </w:pPr>
    </w:p>
    <w:p w14:paraId="3938E4B5" w14:textId="46043FAE" w:rsidR="00B60051" w:rsidRDefault="00B60051" w:rsidP="002604CF">
      <w:pPr>
        <w:spacing w:after="0" w:line="240" w:lineRule="auto"/>
        <w:rPr>
          <w:rFonts w:ascii="Times New Roman" w:hAnsi="Times New Roman" w:cs="Times New Roman"/>
          <w:sz w:val="24"/>
          <w:szCs w:val="24"/>
        </w:rPr>
      </w:pPr>
      <w:r>
        <w:rPr>
          <w:rFonts w:ascii="Times New Roman" w:hAnsi="Times New Roman"/>
          <w:sz w:val="24"/>
        </w:rPr>
        <w:t>La Junta solicita comentarios públicos sobre la regla propuesta e información relacionada con el costo, beneficio o efecto de la regla propuesta, incluidos los datos, investigaciones o análisis aplicables. Toda información que se presente en respuesta a esta solicitud debe incluir una explicación de cómo y por qué la información presentada es específica a la regla propuesta.</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1558DB0" w14:textId="5276E070" w:rsidR="00AD218F" w:rsidRDefault="002604CF" w:rsidP="00F57022">
      <w:pPr>
        <w:rPr>
          <w:rFonts w:ascii="Times New Roman" w:hAnsi="Times New Roman" w:cs="Times New Roman"/>
          <w:sz w:val="24"/>
          <w:szCs w:val="24"/>
        </w:rPr>
      </w:pPr>
      <w:r>
        <w:rPr>
          <w:rFonts w:ascii="Times New Roman" w:hAnsi="Times New Roman"/>
          <w:sz w:val="24"/>
        </w:rPr>
        <w:lastRenderedPageBreak/>
        <w:t>Esta regla se propone conforme a la regla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1BE6D5B7" w14:textId="4BB067D7" w:rsidR="008774A3" w:rsidRDefault="008774A3" w:rsidP="00F57022">
      <w:pPr>
        <w:rPr>
          <w:rFonts w:ascii="Times New Roman" w:hAnsi="Times New Roman" w:cs="Times New Roman"/>
          <w:sz w:val="24"/>
          <w:szCs w:val="24"/>
        </w:rPr>
      </w:pPr>
      <w:r>
        <w:rPr>
          <w:rFonts w:ascii="Times New Roman" w:hAnsi="Times New Roman"/>
          <w:sz w:val="24"/>
        </w:rPr>
        <w:t>La presente propuesta no afecta a otros estatutos, artículos o códigos.</w:t>
      </w:r>
    </w:p>
    <w:p w14:paraId="38454A84" w14:textId="77A6D6F3" w:rsidR="00E55A69" w:rsidRDefault="002604CF" w:rsidP="00E55372">
      <w:pPr>
        <w:spacing w:after="0" w:line="240" w:lineRule="auto"/>
        <w:rPr>
          <w:rFonts w:ascii="Times New Roman" w:hAnsi="Times New Roman" w:cs="Times New Roman"/>
          <w:sz w:val="24"/>
          <w:szCs w:val="24"/>
        </w:rPr>
      </w:pPr>
      <w:r>
        <w:rPr>
          <w:rFonts w:ascii="Times New Roman" w:hAnsi="Times New Roman"/>
          <w:sz w:val="24"/>
        </w:rPr>
        <w:t xml:space="preserve">Los asesores legales de la Junta han revisado la regla propuesta y determinado que su adopción se encuentra dentro de la autoridad de la Junta. </w:t>
      </w:r>
    </w:p>
    <w:p w14:paraId="5EC3602B" w14:textId="77777777" w:rsidR="00AD218F" w:rsidRPr="00E55372" w:rsidRDefault="00AD218F" w:rsidP="00E55372">
      <w:pPr>
        <w:spacing w:after="0" w:line="240" w:lineRule="auto"/>
        <w:rPr>
          <w:rFonts w:ascii="Times New Roman" w:hAnsi="Times New Roman" w:cs="Times New Roman"/>
          <w:sz w:val="24"/>
          <w:szCs w:val="24"/>
        </w:rPr>
      </w:pPr>
    </w:p>
    <w:p w14:paraId="45D27804" w14:textId="2251D42B" w:rsidR="002604CF" w:rsidRPr="00757754" w:rsidRDefault="002604CF" w:rsidP="002604CF">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035143E8" w14:textId="77777777" w:rsidR="00171F70" w:rsidRPr="00B357C2" w:rsidRDefault="00171F70" w:rsidP="00465BBD">
      <w:pPr>
        <w:spacing w:after="0" w:line="240" w:lineRule="auto"/>
        <w:rPr>
          <w:rFonts w:ascii="Times New Roman" w:eastAsia="Times New Roman" w:hAnsi="Times New Roman" w:cs="Times New Roman"/>
          <w:sz w:val="24"/>
          <w:szCs w:val="24"/>
        </w:rPr>
      </w:pPr>
    </w:p>
    <w:p w14:paraId="62D6448B" w14:textId="2C0BBF44" w:rsidR="00C96851" w:rsidRPr="008172E8"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 xml:space="preserve">§117.3. Licencia para personal académico de Higiene Dental. </w:t>
      </w:r>
    </w:p>
    <w:p w14:paraId="2C8D5CAF" w14:textId="77777777" w:rsidR="00CD3832" w:rsidRDefault="00CD3832" w:rsidP="00465BBD">
      <w:pPr>
        <w:spacing w:after="0" w:line="240" w:lineRule="auto"/>
        <w:rPr>
          <w:rFonts w:ascii="Times New Roman" w:eastAsia="Times New Roman" w:hAnsi="Times New Roman" w:cs="Times New Roman"/>
          <w:sz w:val="24"/>
          <w:szCs w:val="24"/>
        </w:rPr>
      </w:pPr>
    </w:p>
    <w:p w14:paraId="38F608B8" w14:textId="049FC3DD" w:rsidR="001F262C" w:rsidRDefault="001F262C" w:rsidP="001F262C">
      <w:pPr>
        <w:rPr>
          <w:rFonts w:ascii="Times New Roman" w:hAnsi="Times New Roman" w:cs="Times New Roman"/>
          <w:sz w:val="24"/>
          <w:szCs w:val="24"/>
        </w:rPr>
      </w:pPr>
      <w:r>
        <w:rPr>
          <w:rFonts w:ascii="Times New Roman" w:hAnsi="Times New Roman"/>
          <w:sz w:val="24"/>
        </w:rPr>
        <w:t>(</w:t>
      </w:r>
      <w:r w:rsidR="00A519DA">
        <w:rPr>
          <w:rFonts w:ascii="Times New Roman" w:hAnsi="Times New Roman"/>
          <w:sz w:val="24"/>
        </w:rPr>
        <w:t>a</w:t>
      </w:r>
      <w:r>
        <w:rPr>
          <w:rFonts w:ascii="Times New Roman" w:hAnsi="Times New Roman"/>
          <w:sz w:val="24"/>
        </w:rPr>
        <w:t xml:space="preserve">) </w:t>
      </w:r>
      <w:r>
        <w:rPr>
          <w:rFonts w:ascii="Times New Roman" w:hAnsi="Times New Roman"/>
          <w:sz w:val="24"/>
          <w:u w:val="single"/>
        </w:rPr>
        <w:t>La Junta</w:t>
      </w:r>
      <w:r>
        <w:rPr>
          <w:rFonts w:ascii="Times New Roman" w:hAnsi="Times New Roman"/>
          <w:sz w:val="24"/>
        </w:rPr>
        <w:t xml:space="preserve"> [</w:t>
      </w:r>
      <w:r>
        <w:rPr>
          <w:rFonts w:ascii="Times New Roman" w:hAnsi="Times New Roman"/>
          <w:strike/>
          <w:sz w:val="24"/>
        </w:rPr>
        <w:t>A partir del 1 de marzo de 2004, el SBDE</w:t>
      </w:r>
      <w:r>
        <w:rPr>
          <w:rFonts w:ascii="Times New Roman" w:hAnsi="Times New Roman"/>
          <w:sz w:val="24"/>
        </w:rPr>
        <w:t>] emitirá una licencia a un miembro del personal académico de higiene dental que brinde atención directa al paciente, mediante el pago de una tarifa por un monto establecido por la Junta, que</w:t>
      </w:r>
      <w:r>
        <w:rPr>
          <w:rFonts w:ascii="Times New Roman" w:hAnsi="Times New Roman"/>
          <w:sz w:val="24"/>
          <w:u w:val="single"/>
        </w:rPr>
        <w:t>:</w:t>
      </w:r>
      <w:r>
        <w:rPr>
          <w:rFonts w:ascii="Times New Roman" w:hAnsi="Times New Roman"/>
          <w:sz w:val="24"/>
        </w:rPr>
        <w:t xml:space="preserve"> [</w:t>
      </w:r>
      <w:r>
        <w:rPr>
          <w:rFonts w:ascii="Times New Roman" w:hAnsi="Times New Roman"/>
          <w:strike/>
          <w:sz w:val="24"/>
        </w:rPr>
        <w:t>cumple con todos los siguientes criterios:</w:t>
      </w:r>
      <w:r>
        <w:rPr>
          <w:rFonts w:ascii="Times New Roman" w:hAnsi="Times New Roman"/>
          <w:sz w:val="24"/>
        </w:rPr>
        <w:t>]</w:t>
      </w:r>
    </w:p>
    <w:p w14:paraId="1FE71D4C" w14:textId="20E34670" w:rsidR="001209AD" w:rsidRPr="001209AD" w:rsidRDefault="001209AD" w:rsidP="001F262C">
      <w:pPr>
        <w:rPr>
          <w:rFonts w:ascii="Times New Roman" w:hAnsi="Times New Roman" w:cs="Times New Roman"/>
          <w:sz w:val="24"/>
          <w:szCs w:val="24"/>
          <w:u w:val="single"/>
        </w:rPr>
      </w:pPr>
      <w:r>
        <w:rPr>
          <w:rFonts w:ascii="Times New Roman" w:hAnsi="Times New Roman"/>
          <w:sz w:val="24"/>
          <w:u w:val="single"/>
        </w:rPr>
        <w:t>(1) Cumple con los requisitos del Código de Ocupaciones de Texas §267.003; y</w:t>
      </w:r>
    </w:p>
    <w:p w14:paraId="4F0962B3" w14:textId="66C129BE" w:rsidR="001F262C" w:rsidRPr="001F262C" w:rsidRDefault="001209AD" w:rsidP="001F262C">
      <w:pPr>
        <w:rPr>
          <w:rFonts w:ascii="Times New Roman" w:hAnsi="Times New Roman" w:cs="Times New Roman"/>
          <w:sz w:val="24"/>
          <w:szCs w:val="24"/>
        </w:rPr>
      </w:pPr>
      <w:r>
        <w:rPr>
          <w:rFonts w:ascii="Times New Roman" w:hAnsi="Times New Roman"/>
          <w:sz w:val="24"/>
          <w:u w:val="single"/>
        </w:rPr>
        <w:t>(2)</w:t>
      </w:r>
      <w:r>
        <w:rPr>
          <w:rFonts w:ascii="Times New Roman" w:hAnsi="Times New Roman"/>
          <w:sz w:val="24"/>
        </w:rPr>
        <w:t xml:space="preserve"> [</w:t>
      </w:r>
      <w:r>
        <w:rPr>
          <w:rFonts w:ascii="Times New Roman" w:hAnsi="Times New Roman"/>
          <w:strike/>
          <w:sz w:val="24"/>
        </w:rPr>
        <w:t>(1)</w:t>
      </w:r>
      <w:r>
        <w:rPr>
          <w:rFonts w:ascii="Times New Roman" w:hAnsi="Times New Roman"/>
          <w:sz w:val="24"/>
        </w:rPr>
        <w:t>] presenta documentación de prueba de ciudadanía de los Estados Unidos, residencia legal permanente en los Estados Unidos o autorización federal para trabajar. Este requisito se aplica a las solicitudes iniciales y de renovación. El solicitante debe presentar uno de los siguientes:</w:t>
      </w:r>
    </w:p>
    <w:p w14:paraId="791BFEAF" w14:textId="028053E2" w:rsidR="001F262C" w:rsidRPr="001F262C" w:rsidRDefault="001F262C" w:rsidP="001F262C">
      <w:pPr>
        <w:rPr>
          <w:rFonts w:ascii="Times New Roman" w:hAnsi="Times New Roman" w:cs="Times New Roman"/>
          <w:sz w:val="24"/>
          <w:szCs w:val="24"/>
        </w:rPr>
      </w:pPr>
      <w:r>
        <w:rPr>
          <w:rFonts w:ascii="Times New Roman" w:hAnsi="Times New Roman"/>
          <w:sz w:val="24"/>
        </w:rPr>
        <w:t xml:space="preserve">(A) Una licencia de conducir válida y vigente o un certificado de identificación estatal emitido por un estado o territorio de los Estados Unidos que cumpla con los requisitos mínimos de documentación y estándares de emisión para el reconocimiento federal conforme a la Ley REAL ID de 2005, la Ley Pública 109-13, a menos que la licencia de conducir esté marcada como </w:t>
      </w:r>
      <w:r w:rsidR="00A14658">
        <w:rPr>
          <w:rFonts w:ascii="Times New Roman" w:hAnsi="Times New Roman"/>
          <w:sz w:val="24"/>
        </w:rPr>
        <w:t>“</w:t>
      </w:r>
      <w:r>
        <w:rPr>
          <w:rFonts w:ascii="Times New Roman" w:hAnsi="Times New Roman"/>
          <w:sz w:val="24"/>
        </w:rPr>
        <w:t>Plazo Limitado</w:t>
      </w:r>
      <w:r w:rsidR="00A14658">
        <w:rPr>
          <w:rFonts w:ascii="Times New Roman" w:hAnsi="Times New Roman"/>
          <w:sz w:val="24"/>
        </w:rPr>
        <w:t>”</w:t>
      </w:r>
      <w:r>
        <w:rPr>
          <w:rFonts w:ascii="Times New Roman" w:hAnsi="Times New Roman"/>
          <w:sz w:val="24"/>
        </w:rPr>
        <w:t xml:space="preserve"> o </w:t>
      </w:r>
      <w:r w:rsidR="00A14658">
        <w:rPr>
          <w:rFonts w:ascii="Times New Roman" w:hAnsi="Times New Roman"/>
          <w:sz w:val="24"/>
        </w:rPr>
        <w:t>“</w:t>
      </w:r>
      <w:r>
        <w:rPr>
          <w:rFonts w:ascii="Times New Roman" w:hAnsi="Times New Roman"/>
          <w:sz w:val="24"/>
        </w:rPr>
        <w:t>Temporaria</w:t>
      </w:r>
      <w:r w:rsidR="00A14658">
        <w:rPr>
          <w:rFonts w:ascii="Times New Roman" w:hAnsi="Times New Roman"/>
          <w:sz w:val="24"/>
        </w:rPr>
        <w:t>”</w:t>
      </w:r>
      <w:r>
        <w:rPr>
          <w:rFonts w:ascii="Times New Roman" w:hAnsi="Times New Roman"/>
          <w:sz w:val="24"/>
        </w:rPr>
        <w:t>;</w:t>
      </w:r>
    </w:p>
    <w:p w14:paraId="0CD138F2" w14:textId="3266B888" w:rsidR="001F262C" w:rsidRPr="001F262C" w:rsidRDefault="001F262C" w:rsidP="001F262C">
      <w:pPr>
        <w:rPr>
          <w:rFonts w:ascii="Times New Roman" w:hAnsi="Times New Roman" w:cs="Times New Roman"/>
          <w:sz w:val="24"/>
          <w:szCs w:val="24"/>
        </w:rPr>
      </w:pPr>
      <w:r>
        <w:rPr>
          <w:rFonts w:ascii="Times New Roman" w:hAnsi="Times New Roman"/>
          <w:sz w:val="24"/>
        </w:rPr>
        <w:t>(B) Una licencia de conducir válida y vigente o un certificado de identificación estatal que no cumpla con la REAL ID emitida por uno de los siguientes estados: Alabama, Alaska, Arizona, Arkansas, Florida, Georgia, Idaho, Indiana, Iowa, Kansas, Kentucky, Louisiana, Maine, Michigan, Mississippi, Missouri, Montana, Nebraska, New Hampshire, Carolina del Norte, Dakota del Norte, Ohio, Oklahoma, Pensilvania, Carolina del Sur, Dakota del Sur, Tennessee, Texas, Virginia Occidental, Wisconsin o Wyoming;</w:t>
      </w:r>
    </w:p>
    <w:p w14:paraId="0EB6A64E" w14:textId="23588FDA" w:rsidR="001F262C" w:rsidRPr="001F262C" w:rsidRDefault="00A519DA" w:rsidP="001F262C">
      <w:pPr>
        <w:rPr>
          <w:rFonts w:ascii="Times New Roman" w:hAnsi="Times New Roman" w:cs="Times New Roman"/>
          <w:sz w:val="24"/>
          <w:szCs w:val="24"/>
        </w:rPr>
      </w:pPr>
      <w:r>
        <w:rPr>
          <w:rFonts w:ascii="Times New Roman" w:hAnsi="Times New Roman"/>
          <w:sz w:val="24"/>
        </w:rPr>
        <w:t>(</w:t>
      </w:r>
      <w:r w:rsidR="001F262C">
        <w:rPr>
          <w:rFonts w:ascii="Times New Roman" w:hAnsi="Times New Roman"/>
          <w:sz w:val="24"/>
        </w:rPr>
        <w:t>C) Un pasaporte válido. El pasaporte válido se define como:</w:t>
      </w:r>
    </w:p>
    <w:p w14:paraId="53F2103D" w14:textId="15CAE52A" w:rsidR="001F262C" w:rsidRPr="001F262C" w:rsidRDefault="001F262C" w:rsidP="001F262C">
      <w:pPr>
        <w:rPr>
          <w:rFonts w:ascii="Times New Roman" w:hAnsi="Times New Roman" w:cs="Times New Roman"/>
          <w:sz w:val="24"/>
          <w:szCs w:val="24"/>
        </w:rPr>
      </w:pPr>
      <w:r>
        <w:rPr>
          <w:rFonts w:ascii="Times New Roman" w:hAnsi="Times New Roman"/>
          <w:sz w:val="24"/>
        </w:rPr>
        <w:t>(i) Un pasaporte o tarjeta de pasaporte vigente emitida por el gobierno de los Estados Unidos; o</w:t>
      </w:r>
    </w:p>
    <w:p w14:paraId="46E42D6B" w14:textId="07107ABA" w:rsidR="001F262C" w:rsidRPr="001F262C" w:rsidRDefault="001F262C" w:rsidP="001F262C">
      <w:pPr>
        <w:rPr>
          <w:rFonts w:ascii="Times New Roman" w:hAnsi="Times New Roman" w:cs="Times New Roman"/>
          <w:sz w:val="24"/>
          <w:szCs w:val="24"/>
        </w:rPr>
      </w:pPr>
      <w:r>
        <w:rPr>
          <w:rFonts w:ascii="Times New Roman" w:hAnsi="Times New Roman"/>
          <w:sz w:val="24"/>
        </w:rPr>
        <w:t>(ii) Un pasaporte vigente emitido por el gobierno de otro país acompañado de una tarjeta de residente permanente actual o visa de inmigrante vigente emitida por el Departamento de Seguridad Nacional de los Estados Unidos;</w:t>
      </w:r>
    </w:p>
    <w:p w14:paraId="709DDAC2" w14:textId="1E40F8AE" w:rsidR="001F262C" w:rsidRPr="001F262C" w:rsidRDefault="001F262C" w:rsidP="001F262C">
      <w:pPr>
        <w:rPr>
          <w:rFonts w:ascii="Times New Roman" w:hAnsi="Times New Roman" w:cs="Times New Roman"/>
          <w:sz w:val="24"/>
          <w:szCs w:val="24"/>
        </w:rPr>
      </w:pPr>
      <w:r>
        <w:rPr>
          <w:rFonts w:ascii="Times New Roman" w:hAnsi="Times New Roman"/>
          <w:sz w:val="24"/>
        </w:rPr>
        <w:t>(D) Una licencia válida y vigente para portar una pistola emitida por el Departamento de Seguridad Pública de Texas conforme al Código de Gobierno, Capítulo 411, Subcapítulo H;</w:t>
      </w:r>
    </w:p>
    <w:p w14:paraId="53FAB929" w14:textId="3D90ED26" w:rsidR="001F262C" w:rsidRPr="001F262C" w:rsidRDefault="001F262C" w:rsidP="001F262C">
      <w:pPr>
        <w:rPr>
          <w:rFonts w:ascii="Times New Roman" w:hAnsi="Times New Roman" w:cs="Times New Roman"/>
          <w:sz w:val="24"/>
          <w:szCs w:val="24"/>
        </w:rPr>
      </w:pPr>
      <w:r>
        <w:rPr>
          <w:rFonts w:ascii="Times New Roman" w:hAnsi="Times New Roman"/>
          <w:sz w:val="24"/>
        </w:rPr>
        <w:lastRenderedPageBreak/>
        <w:t>(E) Un Certificado de Naturalización de los Estados Unidos (Formulario N-550 o N-570); o</w:t>
      </w:r>
    </w:p>
    <w:p w14:paraId="56D9E672" w14:textId="3F6C0724" w:rsidR="001F262C" w:rsidRPr="001F262C" w:rsidRDefault="001F262C" w:rsidP="001F262C">
      <w:pPr>
        <w:rPr>
          <w:rFonts w:ascii="Times New Roman" w:hAnsi="Times New Roman" w:cs="Times New Roman"/>
          <w:sz w:val="24"/>
          <w:szCs w:val="24"/>
        </w:rPr>
      </w:pPr>
      <w:r>
        <w:rPr>
          <w:rFonts w:ascii="Times New Roman" w:hAnsi="Times New Roman"/>
          <w:sz w:val="24"/>
        </w:rPr>
        <w:t>(F) Un Certificado de Ciudadanía de los Estados Unidos (Formulario N-560 o N-561)</w:t>
      </w:r>
      <w:r>
        <w:rPr>
          <w:rFonts w:ascii="Times New Roman" w:hAnsi="Times New Roman"/>
          <w:sz w:val="24"/>
          <w:u w:val="single"/>
        </w:rPr>
        <w:t>.</w:t>
      </w:r>
      <w:r>
        <w:rPr>
          <w:rFonts w:ascii="Times New Roman" w:hAnsi="Times New Roman"/>
          <w:sz w:val="24"/>
        </w:rPr>
        <w:t xml:space="preserve"> [</w:t>
      </w:r>
      <w:r>
        <w:rPr>
          <w:rFonts w:ascii="Times New Roman" w:hAnsi="Times New Roman"/>
          <w:strike/>
          <w:sz w:val="24"/>
        </w:rPr>
        <w:t>;</w:t>
      </w:r>
      <w:r>
        <w:rPr>
          <w:rFonts w:ascii="Times New Roman" w:hAnsi="Times New Roman"/>
          <w:sz w:val="24"/>
        </w:rPr>
        <w:t>]</w:t>
      </w:r>
    </w:p>
    <w:p w14:paraId="13FD0E21" w14:textId="152DFF25" w:rsidR="001F262C" w:rsidRPr="001209AD" w:rsidRDefault="001209AD" w:rsidP="001F262C">
      <w:pPr>
        <w:rPr>
          <w:rFonts w:ascii="Times New Roman" w:hAnsi="Times New Roman" w:cs="Times New Roman"/>
          <w:strike/>
          <w:sz w:val="24"/>
          <w:szCs w:val="24"/>
        </w:rPr>
      </w:pPr>
      <w:r>
        <w:rPr>
          <w:rFonts w:ascii="Times New Roman" w:hAnsi="Times New Roman"/>
          <w:sz w:val="24"/>
        </w:rPr>
        <w:t>[</w:t>
      </w:r>
      <w:r w:rsidR="00AF334C" w:rsidRPr="005B4EC1">
        <w:rPr>
          <w:rFonts w:ascii="Times New Roman" w:hAnsi="Times New Roman"/>
          <w:strike/>
          <w:sz w:val="24"/>
        </w:rPr>
        <w:t>(</w:t>
      </w:r>
      <w:r>
        <w:rPr>
          <w:rFonts w:ascii="Times New Roman" w:hAnsi="Times New Roman"/>
          <w:strike/>
          <w:sz w:val="24"/>
        </w:rPr>
        <w:t>2) tiene un título de una escuela de higiene dental;</w:t>
      </w:r>
      <w:r>
        <w:rPr>
          <w:rFonts w:ascii="Times New Roman" w:hAnsi="Times New Roman"/>
          <w:sz w:val="24"/>
        </w:rPr>
        <w:t>]</w:t>
      </w:r>
    </w:p>
    <w:p w14:paraId="05DDA37A" w14:textId="16DCD57E" w:rsidR="001F262C" w:rsidRPr="001209AD" w:rsidRDefault="001209AD" w:rsidP="001F262C">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(3) Tiene un puesto de facultad asalariado de tiempo completo o medio tiempo en una escuela de higiene dental o dental acreditada por la Comisión de Acreditación Dental de la Asociación Dental Americana;</w:t>
      </w:r>
      <w:r>
        <w:rPr>
          <w:rFonts w:ascii="Times New Roman" w:hAnsi="Times New Roman"/>
          <w:sz w:val="24"/>
        </w:rPr>
        <w:t>]</w:t>
      </w:r>
    </w:p>
    <w:p w14:paraId="688EC7D4" w14:textId="0DADC2C9" w:rsidR="001F262C" w:rsidRPr="001209AD" w:rsidRDefault="001209AD" w:rsidP="001F262C">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(4) obtiene el respaldo de la solicitud del Decano, Presidente de Departamento o Director del Programa del empleador-escuela;</w:t>
      </w:r>
      <w:r>
        <w:rPr>
          <w:rFonts w:ascii="Times New Roman" w:hAnsi="Times New Roman"/>
          <w:sz w:val="24"/>
        </w:rPr>
        <w:t>]</w:t>
      </w:r>
    </w:p>
    <w:p w14:paraId="19E102EA" w14:textId="1BAC1157" w:rsidR="001F262C" w:rsidRPr="001209AD" w:rsidRDefault="001209AD" w:rsidP="001F262C">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(5) paga una tarifa de solicitud establecida por la Junta; y</w:t>
      </w:r>
      <w:r>
        <w:rPr>
          <w:rFonts w:ascii="Times New Roman" w:hAnsi="Times New Roman"/>
          <w:sz w:val="24"/>
        </w:rPr>
        <w:t>]</w:t>
      </w:r>
    </w:p>
    <w:p w14:paraId="0311D190" w14:textId="3B1D4B43" w:rsidR="001F262C" w:rsidRPr="001209AD" w:rsidRDefault="001209AD" w:rsidP="001F262C">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(6) Ha tomado y aprobado el examen de jurisprudencia administrado por el SBDE o su servicio de pruebas designado.</w:t>
      </w:r>
      <w:r>
        <w:rPr>
          <w:rFonts w:ascii="Times New Roman" w:hAnsi="Times New Roman"/>
          <w:sz w:val="24"/>
        </w:rPr>
        <w:t>]</w:t>
      </w:r>
    </w:p>
    <w:p w14:paraId="0EEB5E9C" w14:textId="101EAF24" w:rsidR="001F262C" w:rsidRPr="00A10312" w:rsidRDefault="00A10312" w:rsidP="001F262C">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w:t>
      </w:r>
      <w:r w:rsidR="00A519DA">
        <w:rPr>
          <w:rFonts w:ascii="Times New Roman" w:hAnsi="Times New Roman"/>
          <w:strike/>
          <w:sz w:val="24"/>
        </w:rPr>
        <w:t>b</w:t>
      </w:r>
      <w:r>
        <w:rPr>
          <w:rFonts w:ascii="Times New Roman" w:hAnsi="Times New Roman"/>
          <w:strike/>
          <w:sz w:val="24"/>
        </w:rPr>
        <w:t>) Un solicitante de una licencia conforme a este capítulo debe presentar una solicitud para la licencia a más tardar el día 30 después de la fecha en que la persona comienza el empleo en la escuela de higiene dental o dental.</w:t>
      </w:r>
      <w:r>
        <w:rPr>
          <w:rFonts w:ascii="Times New Roman" w:hAnsi="Times New Roman"/>
          <w:sz w:val="24"/>
        </w:rPr>
        <w:t>]</w:t>
      </w:r>
    </w:p>
    <w:p w14:paraId="6F167873" w14:textId="1CD9753E" w:rsidR="001F262C" w:rsidRPr="001F262C" w:rsidRDefault="00B84F8D" w:rsidP="001F262C">
      <w:pPr>
        <w:rPr>
          <w:rFonts w:ascii="Times New Roman" w:hAnsi="Times New Roman" w:cs="Times New Roman"/>
          <w:sz w:val="24"/>
          <w:szCs w:val="24"/>
        </w:rPr>
      </w:pPr>
      <w:r>
        <w:rPr>
          <w:rFonts w:ascii="Times New Roman" w:hAnsi="Times New Roman"/>
          <w:sz w:val="24"/>
          <w:u w:val="single"/>
        </w:rPr>
        <w:t>(</w:t>
      </w:r>
      <w:r w:rsidR="00A519DA">
        <w:rPr>
          <w:rFonts w:ascii="Times New Roman" w:hAnsi="Times New Roman"/>
          <w:sz w:val="24"/>
          <w:u w:val="single"/>
        </w:rPr>
        <w:t>b</w:t>
      </w:r>
      <w:r w:rsidR="00A10312">
        <w:rPr>
          <w:rFonts w:ascii="Times New Roman" w:hAnsi="Times New Roman"/>
          <w:sz w:val="24"/>
          <w:u w:val="single"/>
        </w:rPr>
        <w:t>)</w:t>
      </w:r>
      <w:r w:rsidRPr="005B4EC1">
        <w:rPr>
          <w:rFonts w:ascii="Times New Roman" w:hAnsi="Times New Roman"/>
          <w:sz w:val="24"/>
        </w:rPr>
        <w:t xml:space="preserve"> </w:t>
      </w:r>
      <w:r w:rsidR="00A10312">
        <w:rPr>
          <w:rFonts w:ascii="Times New Roman" w:hAnsi="Times New Roman"/>
          <w:sz w:val="24"/>
        </w:rPr>
        <w:t>[</w:t>
      </w:r>
      <w:r w:rsidRPr="005B4EC1">
        <w:rPr>
          <w:rFonts w:ascii="Times New Roman" w:hAnsi="Times New Roman"/>
          <w:strike/>
          <w:sz w:val="24"/>
        </w:rPr>
        <w:t>(</w:t>
      </w:r>
      <w:r w:rsidR="00A10312" w:rsidRPr="005B4EC1">
        <w:rPr>
          <w:rFonts w:ascii="Times New Roman" w:hAnsi="Times New Roman"/>
          <w:strike/>
          <w:sz w:val="24"/>
        </w:rPr>
        <w:t>c)</w:t>
      </w:r>
      <w:r w:rsidR="00A10312">
        <w:rPr>
          <w:rFonts w:ascii="Times New Roman" w:hAnsi="Times New Roman"/>
          <w:sz w:val="24"/>
        </w:rPr>
        <w:t>]</w:t>
      </w:r>
      <w:r>
        <w:rPr>
          <w:rFonts w:ascii="Times New Roman" w:hAnsi="Times New Roman"/>
          <w:sz w:val="24"/>
        </w:rPr>
        <w:t xml:space="preserve"> [</w:t>
      </w:r>
      <w:r w:rsidR="00A10312">
        <w:rPr>
          <w:rFonts w:ascii="Times New Roman" w:hAnsi="Times New Roman"/>
          <w:strike/>
          <w:sz w:val="24"/>
        </w:rPr>
        <w:t>La licencia prevista en este capítulo debe renovarse anualmente.</w:t>
      </w:r>
      <w:r w:rsidR="00A10312">
        <w:rPr>
          <w:rFonts w:ascii="Times New Roman" w:hAnsi="Times New Roman"/>
          <w:sz w:val="24"/>
        </w:rPr>
        <w:t xml:space="preserve">] Después de la renovación </w:t>
      </w:r>
      <w:r w:rsidR="00A10312">
        <w:rPr>
          <w:rFonts w:ascii="Times New Roman" w:hAnsi="Times New Roman"/>
          <w:sz w:val="24"/>
          <w:u w:val="single"/>
        </w:rPr>
        <w:t>anual</w:t>
      </w:r>
      <w:r w:rsidR="00A10312">
        <w:rPr>
          <w:rFonts w:ascii="Times New Roman" w:hAnsi="Times New Roman"/>
          <w:sz w:val="24"/>
        </w:rPr>
        <w:t>, el titular de la licencia debe presentar un formulario de declaración jurada de empleo completado por el Decano, el Presidente del Departamento o el Director del Programa del empleador-escuela.</w:t>
      </w:r>
    </w:p>
    <w:p w14:paraId="4612B9A0" w14:textId="5D73878A" w:rsidR="001F262C" w:rsidRPr="00A10312" w:rsidRDefault="00A10312" w:rsidP="001F262C">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w:t>
      </w:r>
      <w:r w:rsidR="00A519DA">
        <w:rPr>
          <w:rFonts w:ascii="Times New Roman" w:hAnsi="Times New Roman"/>
          <w:strike/>
          <w:sz w:val="24"/>
        </w:rPr>
        <w:t>d</w:t>
      </w:r>
      <w:r>
        <w:rPr>
          <w:rFonts w:ascii="Times New Roman" w:hAnsi="Times New Roman"/>
          <w:strike/>
          <w:sz w:val="24"/>
        </w:rPr>
        <w:t>) Una licencia emitida conforme a este capítulo vence al finalizar el empleo con la escuela de higiene dental o dental.</w:t>
      </w:r>
      <w:r>
        <w:rPr>
          <w:rFonts w:ascii="Times New Roman" w:hAnsi="Times New Roman"/>
          <w:sz w:val="24"/>
        </w:rPr>
        <w:t>]</w:t>
      </w:r>
    </w:p>
    <w:p w14:paraId="4C21696E" w14:textId="3423A5EE" w:rsidR="001F262C" w:rsidRPr="00A10312" w:rsidRDefault="00A10312" w:rsidP="001F262C">
      <w:pPr>
        <w:rPr>
          <w:rFonts w:ascii="Times New Roman" w:hAnsi="Times New Roman" w:cs="Times New Roman"/>
          <w:strike/>
          <w:sz w:val="24"/>
          <w:szCs w:val="24"/>
        </w:rPr>
      </w:pPr>
      <w:r>
        <w:rPr>
          <w:rFonts w:ascii="Times New Roman" w:hAnsi="Times New Roman"/>
          <w:sz w:val="24"/>
        </w:rPr>
        <w:t>[</w:t>
      </w:r>
      <w:r w:rsidR="00B84F8D" w:rsidRPr="005B4EC1">
        <w:rPr>
          <w:rFonts w:ascii="Times New Roman" w:hAnsi="Times New Roman"/>
          <w:strike/>
          <w:sz w:val="24"/>
        </w:rPr>
        <w:t>(</w:t>
      </w:r>
      <w:r w:rsidR="00A519DA">
        <w:rPr>
          <w:rFonts w:ascii="Times New Roman" w:hAnsi="Times New Roman"/>
          <w:strike/>
          <w:sz w:val="24"/>
        </w:rPr>
        <w:t>e</w:t>
      </w:r>
      <w:r>
        <w:rPr>
          <w:rFonts w:ascii="Times New Roman" w:hAnsi="Times New Roman"/>
          <w:strike/>
          <w:sz w:val="24"/>
        </w:rPr>
        <w:t>) El titular de una licencia cuyo empleo en una escuela de higiene dental o dental finaliza y que posteriormente es empleado de la misma escuela de higiene dental o dental o diferente debe cumplir con los requisitos para obtener una licencia original, excepto que la persona no esté obligada a volver a realizar el examen de jurisprudencia.</w:t>
      </w:r>
      <w:r>
        <w:rPr>
          <w:rFonts w:ascii="Times New Roman" w:hAnsi="Times New Roman"/>
          <w:sz w:val="24"/>
        </w:rPr>
        <w:t>]</w:t>
      </w:r>
    </w:p>
    <w:p w14:paraId="65845E11" w14:textId="3D48A2D1" w:rsidR="00944663" w:rsidRPr="008116CC" w:rsidRDefault="008116CC" w:rsidP="001F262C">
      <w:pPr>
        <w:rPr>
          <w:rFonts w:ascii="Times New Roman" w:hAnsi="Times New Roman" w:cs="Times New Roman"/>
          <w:sz w:val="24"/>
          <w:szCs w:val="24"/>
        </w:rPr>
      </w:pPr>
      <w:r>
        <w:rPr>
          <w:rFonts w:ascii="Times New Roman" w:hAnsi="Times New Roman"/>
          <w:sz w:val="24"/>
          <w:u w:val="single"/>
        </w:rPr>
        <w:t>(c)</w:t>
      </w:r>
      <w:r>
        <w:rPr>
          <w:rFonts w:ascii="Times New Roman" w:hAnsi="Times New Roman"/>
          <w:sz w:val="24"/>
        </w:rPr>
        <w:t xml:space="preserve"> [</w:t>
      </w:r>
      <w:r>
        <w:rPr>
          <w:rFonts w:ascii="Times New Roman" w:hAnsi="Times New Roman"/>
          <w:strike/>
          <w:sz w:val="24"/>
        </w:rPr>
        <w:t>(f)</w:t>
      </w:r>
      <w:r>
        <w:rPr>
          <w:rFonts w:ascii="Times New Roman" w:hAnsi="Times New Roman"/>
          <w:sz w:val="24"/>
        </w:rPr>
        <w:t>] Una licencia emitida en virtud del presente capítulo no autoriza al titular de la licencia a participar en la práctica de odontología o higiene dental fuera de los auspicios de la escuela o programa de higiene dental o dental que emplea.</w:t>
      </w:r>
    </w:p>
    <w:sectPr w:rsidR="00944663" w:rsidRPr="008116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aavi">
    <w:panose1 w:val="02000500000000000000"/>
    <w:charset w:val="00"/>
    <w:family w:val="swiss"/>
    <w:pitch w:val="variable"/>
    <w:sig w:usb0="0002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7161875">
    <w:abstractNumId w:val="2"/>
  </w:num>
  <w:num w:numId="2" w16cid:durableId="1161889672">
    <w:abstractNumId w:val="5"/>
  </w:num>
  <w:num w:numId="3" w16cid:durableId="1150288205">
    <w:abstractNumId w:val="1"/>
  </w:num>
  <w:num w:numId="4" w16cid:durableId="1454709613">
    <w:abstractNumId w:val="3"/>
  </w:num>
  <w:num w:numId="5" w16cid:durableId="2096124034">
    <w:abstractNumId w:val="4"/>
  </w:num>
  <w:num w:numId="6" w16cid:durableId="1427461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42E8"/>
    <w:rsid w:val="000262A7"/>
    <w:rsid w:val="00026B91"/>
    <w:rsid w:val="000322BD"/>
    <w:rsid w:val="00033CF5"/>
    <w:rsid w:val="00044D21"/>
    <w:rsid w:val="00054B7F"/>
    <w:rsid w:val="0005764D"/>
    <w:rsid w:val="00063A73"/>
    <w:rsid w:val="00076D07"/>
    <w:rsid w:val="000878F1"/>
    <w:rsid w:val="00090CF2"/>
    <w:rsid w:val="000A0599"/>
    <w:rsid w:val="000A1C7D"/>
    <w:rsid w:val="000A32EC"/>
    <w:rsid w:val="000A39F2"/>
    <w:rsid w:val="000B274D"/>
    <w:rsid w:val="000B5325"/>
    <w:rsid w:val="000C5F08"/>
    <w:rsid w:val="000E42B7"/>
    <w:rsid w:val="000E7DF5"/>
    <w:rsid w:val="000F3007"/>
    <w:rsid w:val="00104706"/>
    <w:rsid w:val="001209AD"/>
    <w:rsid w:val="00122B18"/>
    <w:rsid w:val="00147C5A"/>
    <w:rsid w:val="00152CEF"/>
    <w:rsid w:val="001566E2"/>
    <w:rsid w:val="0016072B"/>
    <w:rsid w:val="0016410C"/>
    <w:rsid w:val="00170261"/>
    <w:rsid w:val="00171F70"/>
    <w:rsid w:val="001756AF"/>
    <w:rsid w:val="00186156"/>
    <w:rsid w:val="0019556E"/>
    <w:rsid w:val="00197AF8"/>
    <w:rsid w:val="001A0A1E"/>
    <w:rsid w:val="001A28C3"/>
    <w:rsid w:val="001B1402"/>
    <w:rsid w:val="001C0539"/>
    <w:rsid w:val="001C2097"/>
    <w:rsid w:val="001C40E8"/>
    <w:rsid w:val="001C74D1"/>
    <w:rsid w:val="001D13A6"/>
    <w:rsid w:val="001D3125"/>
    <w:rsid w:val="001E7778"/>
    <w:rsid w:val="001F01F6"/>
    <w:rsid w:val="001F1F84"/>
    <w:rsid w:val="001F262C"/>
    <w:rsid w:val="00200BD6"/>
    <w:rsid w:val="002010FB"/>
    <w:rsid w:val="00202077"/>
    <w:rsid w:val="00205283"/>
    <w:rsid w:val="00216CA1"/>
    <w:rsid w:val="002252B0"/>
    <w:rsid w:val="00230669"/>
    <w:rsid w:val="00231DE9"/>
    <w:rsid w:val="0024514A"/>
    <w:rsid w:val="002553FF"/>
    <w:rsid w:val="002604CF"/>
    <w:rsid w:val="002641FC"/>
    <w:rsid w:val="002648F2"/>
    <w:rsid w:val="00274417"/>
    <w:rsid w:val="00276E23"/>
    <w:rsid w:val="0028586D"/>
    <w:rsid w:val="00291A81"/>
    <w:rsid w:val="00292D96"/>
    <w:rsid w:val="00296591"/>
    <w:rsid w:val="002A5516"/>
    <w:rsid w:val="002A7368"/>
    <w:rsid w:val="002B2D03"/>
    <w:rsid w:val="002B56EF"/>
    <w:rsid w:val="002C0441"/>
    <w:rsid w:val="002C5DD1"/>
    <w:rsid w:val="002D08B2"/>
    <w:rsid w:val="002E0F91"/>
    <w:rsid w:val="002E1F0B"/>
    <w:rsid w:val="002E3B47"/>
    <w:rsid w:val="002E4E96"/>
    <w:rsid w:val="002E6473"/>
    <w:rsid w:val="002F2DC2"/>
    <w:rsid w:val="002F52B0"/>
    <w:rsid w:val="00305F9F"/>
    <w:rsid w:val="00306674"/>
    <w:rsid w:val="0030725D"/>
    <w:rsid w:val="00310B3D"/>
    <w:rsid w:val="00310F00"/>
    <w:rsid w:val="00311937"/>
    <w:rsid w:val="003122D4"/>
    <w:rsid w:val="00313E39"/>
    <w:rsid w:val="003223FE"/>
    <w:rsid w:val="003253F2"/>
    <w:rsid w:val="00330211"/>
    <w:rsid w:val="00335CAF"/>
    <w:rsid w:val="00336E81"/>
    <w:rsid w:val="00343EBA"/>
    <w:rsid w:val="00346D9C"/>
    <w:rsid w:val="00352A6B"/>
    <w:rsid w:val="003574B2"/>
    <w:rsid w:val="0036237B"/>
    <w:rsid w:val="0037047E"/>
    <w:rsid w:val="00380CE5"/>
    <w:rsid w:val="00385ECF"/>
    <w:rsid w:val="00386F51"/>
    <w:rsid w:val="003A1DC0"/>
    <w:rsid w:val="003A259D"/>
    <w:rsid w:val="003A6689"/>
    <w:rsid w:val="003A7EEA"/>
    <w:rsid w:val="003C4979"/>
    <w:rsid w:val="003C72AC"/>
    <w:rsid w:val="003C7A4C"/>
    <w:rsid w:val="003E109C"/>
    <w:rsid w:val="003E2C59"/>
    <w:rsid w:val="003E5C9D"/>
    <w:rsid w:val="003F0121"/>
    <w:rsid w:val="0040078C"/>
    <w:rsid w:val="00403D6C"/>
    <w:rsid w:val="004111C7"/>
    <w:rsid w:val="0041347F"/>
    <w:rsid w:val="00416E66"/>
    <w:rsid w:val="004171B1"/>
    <w:rsid w:val="004254CA"/>
    <w:rsid w:val="004261E0"/>
    <w:rsid w:val="00440570"/>
    <w:rsid w:val="004454E9"/>
    <w:rsid w:val="00446B97"/>
    <w:rsid w:val="00451892"/>
    <w:rsid w:val="004534FE"/>
    <w:rsid w:val="004655DE"/>
    <w:rsid w:val="00465BBD"/>
    <w:rsid w:val="0047583E"/>
    <w:rsid w:val="00476A97"/>
    <w:rsid w:val="00487D47"/>
    <w:rsid w:val="00490983"/>
    <w:rsid w:val="004A0142"/>
    <w:rsid w:val="004C180D"/>
    <w:rsid w:val="004E331E"/>
    <w:rsid w:val="004E35FE"/>
    <w:rsid w:val="004E5C87"/>
    <w:rsid w:val="00510843"/>
    <w:rsid w:val="00517838"/>
    <w:rsid w:val="005223AC"/>
    <w:rsid w:val="0052741D"/>
    <w:rsid w:val="005278E7"/>
    <w:rsid w:val="00527CEE"/>
    <w:rsid w:val="00531099"/>
    <w:rsid w:val="00531962"/>
    <w:rsid w:val="00531DD4"/>
    <w:rsid w:val="00532434"/>
    <w:rsid w:val="00536B7E"/>
    <w:rsid w:val="00554427"/>
    <w:rsid w:val="005576F5"/>
    <w:rsid w:val="00561AD2"/>
    <w:rsid w:val="00567836"/>
    <w:rsid w:val="00571C31"/>
    <w:rsid w:val="00575A8A"/>
    <w:rsid w:val="00583FD3"/>
    <w:rsid w:val="00594F2B"/>
    <w:rsid w:val="005A10A7"/>
    <w:rsid w:val="005A3911"/>
    <w:rsid w:val="005B0023"/>
    <w:rsid w:val="005B4EC1"/>
    <w:rsid w:val="005B7AB8"/>
    <w:rsid w:val="005C35A4"/>
    <w:rsid w:val="005C3B18"/>
    <w:rsid w:val="005C5920"/>
    <w:rsid w:val="005C7664"/>
    <w:rsid w:val="005E1C28"/>
    <w:rsid w:val="005E1FAB"/>
    <w:rsid w:val="005E5973"/>
    <w:rsid w:val="005F1CE3"/>
    <w:rsid w:val="00611158"/>
    <w:rsid w:val="006149EB"/>
    <w:rsid w:val="00622868"/>
    <w:rsid w:val="006321BD"/>
    <w:rsid w:val="00634379"/>
    <w:rsid w:val="00634CFD"/>
    <w:rsid w:val="0063536D"/>
    <w:rsid w:val="00636A90"/>
    <w:rsid w:val="006377D8"/>
    <w:rsid w:val="0064197C"/>
    <w:rsid w:val="00643D5F"/>
    <w:rsid w:val="00650456"/>
    <w:rsid w:val="006506EF"/>
    <w:rsid w:val="00666027"/>
    <w:rsid w:val="006700BE"/>
    <w:rsid w:val="00675328"/>
    <w:rsid w:val="00687ADA"/>
    <w:rsid w:val="00697BE7"/>
    <w:rsid w:val="006A7836"/>
    <w:rsid w:val="006B273B"/>
    <w:rsid w:val="006B5603"/>
    <w:rsid w:val="006C76DD"/>
    <w:rsid w:val="006D0841"/>
    <w:rsid w:val="006D2F1E"/>
    <w:rsid w:val="006D45C6"/>
    <w:rsid w:val="006D5105"/>
    <w:rsid w:val="006D5BC2"/>
    <w:rsid w:val="006E21E7"/>
    <w:rsid w:val="006E54AD"/>
    <w:rsid w:val="006F1E2B"/>
    <w:rsid w:val="006F296A"/>
    <w:rsid w:val="006F2A4C"/>
    <w:rsid w:val="00704AA5"/>
    <w:rsid w:val="00715C72"/>
    <w:rsid w:val="00725748"/>
    <w:rsid w:val="00725C59"/>
    <w:rsid w:val="00727BE3"/>
    <w:rsid w:val="00741B01"/>
    <w:rsid w:val="00750185"/>
    <w:rsid w:val="00750F9D"/>
    <w:rsid w:val="00752B19"/>
    <w:rsid w:val="00762C16"/>
    <w:rsid w:val="00765F24"/>
    <w:rsid w:val="00766DF5"/>
    <w:rsid w:val="00767379"/>
    <w:rsid w:val="00771267"/>
    <w:rsid w:val="007916EA"/>
    <w:rsid w:val="007A68FB"/>
    <w:rsid w:val="007B1764"/>
    <w:rsid w:val="007B417D"/>
    <w:rsid w:val="007B4E8C"/>
    <w:rsid w:val="007C1BE2"/>
    <w:rsid w:val="007C3248"/>
    <w:rsid w:val="007C5EE2"/>
    <w:rsid w:val="007C62E5"/>
    <w:rsid w:val="007D29E5"/>
    <w:rsid w:val="007D4D90"/>
    <w:rsid w:val="007D5B91"/>
    <w:rsid w:val="007D7714"/>
    <w:rsid w:val="007F0B4C"/>
    <w:rsid w:val="007F0D84"/>
    <w:rsid w:val="007F1207"/>
    <w:rsid w:val="007F34E2"/>
    <w:rsid w:val="00804D11"/>
    <w:rsid w:val="008116CC"/>
    <w:rsid w:val="008126A1"/>
    <w:rsid w:val="008172E8"/>
    <w:rsid w:val="0082435A"/>
    <w:rsid w:val="00831E35"/>
    <w:rsid w:val="00833BB0"/>
    <w:rsid w:val="00836A52"/>
    <w:rsid w:val="00837590"/>
    <w:rsid w:val="00840877"/>
    <w:rsid w:val="00840F41"/>
    <w:rsid w:val="00852781"/>
    <w:rsid w:val="0086519D"/>
    <w:rsid w:val="00874BF3"/>
    <w:rsid w:val="008774A3"/>
    <w:rsid w:val="00881B30"/>
    <w:rsid w:val="00883AE3"/>
    <w:rsid w:val="00893647"/>
    <w:rsid w:val="00893FB7"/>
    <w:rsid w:val="008A5A5E"/>
    <w:rsid w:val="008A743C"/>
    <w:rsid w:val="008B33C9"/>
    <w:rsid w:val="008B6184"/>
    <w:rsid w:val="008B6299"/>
    <w:rsid w:val="008D01E7"/>
    <w:rsid w:val="008D6B97"/>
    <w:rsid w:val="008F1CCC"/>
    <w:rsid w:val="008F282B"/>
    <w:rsid w:val="009125E3"/>
    <w:rsid w:val="00912B71"/>
    <w:rsid w:val="0091317E"/>
    <w:rsid w:val="00914B68"/>
    <w:rsid w:val="009247D3"/>
    <w:rsid w:val="00944663"/>
    <w:rsid w:val="00945870"/>
    <w:rsid w:val="00951A62"/>
    <w:rsid w:val="009570B0"/>
    <w:rsid w:val="009622E9"/>
    <w:rsid w:val="00974818"/>
    <w:rsid w:val="00991BFD"/>
    <w:rsid w:val="00992FF6"/>
    <w:rsid w:val="009A05FE"/>
    <w:rsid w:val="009A6334"/>
    <w:rsid w:val="009B07BD"/>
    <w:rsid w:val="009B0E4E"/>
    <w:rsid w:val="009B4063"/>
    <w:rsid w:val="009B60AA"/>
    <w:rsid w:val="009B60EA"/>
    <w:rsid w:val="009C66C4"/>
    <w:rsid w:val="009D0E77"/>
    <w:rsid w:val="009E0989"/>
    <w:rsid w:val="009E6B31"/>
    <w:rsid w:val="009F4198"/>
    <w:rsid w:val="00A0308B"/>
    <w:rsid w:val="00A07096"/>
    <w:rsid w:val="00A10312"/>
    <w:rsid w:val="00A14658"/>
    <w:rsid w:val="00A15C28"/>
    <w:rsid w:val="00A15CEF"/>
    <w:rsid w:val="00A21984"/>
    <w:rsid w:val="00A22692"/>
    <w:rsid w:val="00A22A54"/>
    <w:rsid w:val="00A30FF3"/>
    <w:rsid w:val="00A37891"/>
    <w:rsid w:val="00A45E82"/>
    <w:rsid w:val="00A519DA"/>
    <w:rsid w:val="00A52036"/>
    <w:rsid w:val="00A5420A"/>
    <w:rsid w:val="00A56300"/>
    <w:rsid w:val="00A57ABD"/>
    <w:rsid w:val="00A6376E"/>
    <w:rsid w:val="00A722CF"/>
    <w:rsid w:val="00A72FFA"/>
    <w:rsid w:val="00A85AA1"/>
    <w:rsid w:val="00A926E3"/>
    <w:rsid w:val="00A972C7"/>
    <w:rsid w:val="00AA3F0D"/>
    <w:rsid w:val="00AB6012"/>
    <w:rsid w:val="00AB67CD"/>
    <w:rsid w:val="00AC11A0"/>
    <w:rsid w:val="00AC4132"/>
    <w:rsid w:val="00AC5B45"/>
    <w:rsid w:val="00AD218F"/>
    <w:rsid w:val="00AE03D3"/>
    <w:rsid w:val="00AE2A72"/>
    <w:rsid w:val="00AE6C18"/>
    <w:rsid w:val="00AE7799"/>
    <w:rsid w:val="00AF334C"/>
    <w:rsid w:val="00AF538A"/>
    <w:rsid w:val="00B02EF7"/>
    <w:rsid w:val="00B1396B"/>
    <w:rsid w:val="00B22141"/>
    <w:rsid w:val="00B230E5"/>
    <w:rsid w:val="00B330BA"/>
    <w:rsid w:val="00B357C2"/>
    <w:rsid w:val="00B3790C"/>
    <w:rsid w:val="00B517BC"/>
    <w:rsid w:val="00B60051"/>
    <w:rsid w:val="00B61F78"/>
    <w:rsid w:val="00B708FB"/>
    <w:rsid w:val="00B70F15"/>
    <w:rsid w:val="00B84053"/>
    <w:rsid w:val="00B84F8D"/>
    <w:rsid w:val="00B95EF2"/>
    <w:rsid w:val="00BA5F83"/>
    <w:rsid w:val="00BB6A66"/>
    <w:rsid w:val="00BC0AF4"/>
    <w:rsid w:val="00BC3F78"/>
    <w:rsid w:val="00BD5C88"/>
    <w:rsid w:val="00BE4186"/>
    <w:rsid w:val="00BE544F"/>
    <w:rsid w:val="00BE59CB"/>
    <w:rsid w:val="00BE5C00"/>
    <w:rsid w:val="00C15901"/>
    <w:rsid w:val="00C20ABF"/>
    <w:rsid w:val="00C26582"/>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32"/>
    <w:rsid w:val="00CD384E"/>
    <w:rsid w:val="00CE11EE"/>
    <w:rsid w:val="00CF187D"/>
    <w:rsid w:val="00CF1F70"/>
    <w:rsid w:val="00CF48B1"/>
    <w:rsid w:val="00D07113"/>
    <w:rsid w:val="00D12C28"/>
    <w:rsid w:val="00D17F3C"/>
    <w:rsid w:val="00D212C5"/>
    <w:rsid w:val="00D41505"/>
    <w:rsid w:val="00D43960"/>
    <w:rsid w:val="00D8799F"/>
    <w:rsid w:val="00D9062B"/>
    <w:rsid w:val="00DA1A86"/>
    <w:rsid w:val="00DA633D"/>
    <w:rsid w:val="00DA7638"/>
    <w:rsid w:val="00DB05E3"/>
    <w:rsid w:val="00DC54CE"/>
    <w:rsid w:val="00DD0FCE"/>
    <w:rsid w:val="00DD669C"/>
    <w:rsid w:val="00DF3841"/>
    <w:rsid w:val="00E03276"/>
    <w:rsid w:val="00E03A36"/>
    <w:rsid w:val="00E15F4D"/>
    <w:rsid w:val="00E23BB6"/>
    <w:rsid w:val="00E30C4D"/>
    <w:rsid w:val="00E33263"/>
    <w:rsid w:val="00E4345C"/>
    <w:rsid w:val="00E46928"/>
    <w:rsid w:val="00E53413"/>
    <w:rsid w:val="00E55372"/>
    <w:rsid w:val="00E55A69"/>
    <w:rsid w:val="00E62014"/>
    <w:rsid w:val="00E6334C"/>
    <w:rsid w:val="00E70743"/>
    <w:rsid w:val="00E77830"/>
    <w:rsid w:val="00E8090D"/>
    <w:rsid w:val="00E87E96"/>
    <w:rsid w:val="00E969E8"/>
    <w:rsid w:val="00EA0B89"/>
    <w:rsid w:val="00EA263F"/>
    <w:rsid w:val="00EA35BF"/>
    <w:rsid w:val="00EB40DF"/>
    <w:rsid w:val="00EC244C"/>
    <w:rsid w:val="00EC51B9"/>
    <w:rsid w:val="00ED052D"/>
    <w:rsid w:val="00EE67AD"/>
    <w:rsid w:val="00EE70A1"/>
    <w:rsid w:val="00EF0CE3"/>
    <w:rsid w:val="00EF24A7"/>
    <w:rsid w:val="00EF6B9F"/>
    <w:rsid w:val="00F06585"/>
    <w:rsid w:val="00F21006"/>
    <w:rsid w:val="00F218EB"/>
    <w:rsid w:val="00F222FD"/>
    <w:rsid w:val="00F25CAB"/>
    <w:rsid w:val="00F334D9"/>
    <w:rsid w:val="00F4162B"/>
    <w:rsid w:val="00F547A6"/>
    <w:rsid w:val="00F57022"/>
    <w:rsid w:val="00F62E83"/>
    <w:rsid w:val="00F9767F"/>
    <w:rsid w:val="00FA0037"/>
    <w:rsid w:val="00FB1345"/>
    <w:rsid w:val="00FB1461"/>
    <w:rsid w:val="00FB5874"/>
    <w:rsid w:val="00FB6673"/>
    <w:rsid w:val="00FD4EE0"/>
    <w:rsid w:val="00FE214F"/>
    <w:rsid w:val="00FE2969"/>
    <w:rsid w:val="00FE3080"/>
    <w:rsid w:val="00FE3749"/>
    <w:rsid w:val="00FF0336"/>
    <w:rsid w:val="00FF6CA6"/>
  </w:rsids>
  <m:mathPr>
    <m:mathFont m:val="Cambria Math"/>
    <m:brkBin m:val="before"/>
    <m:brkBinSub m:val="--"/>
    <m:smallFrac m:val="0"/>
    <m:dispDef/>
    <m:lMargin m:val="0"/>
    <m:rMargin m:val="0"/>
    <m:defJc m:val="centerGroup"/>
    <m:wrapIndent m:val="1440"/>
    <m:intLim m:val="subSup"/>
    <m:naryLim m:val="undOvr"/>
  </m:mathPr>
  <w:themeFontLang w:val="en-US" w:eastAsia="zh-CN"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29287">
      <w:bodyDiv w:val="1"/>
      <w:marLeft w:val="0"/>
      <w:marRight w:val="0"/>
      <w:marTop w:val="0"/>
      <w:marBottom w:val="0"/>
      <w:divBdr>
        <w:top w:val="none" w:sz="0" w:space="0" w:color="auto"/>
        <w:left w:val="none" w:sz="0" w:space="0" w:color="auto"/>
        <w:bottom w:val="none" w:sz="0" w:space="0" w:color="auto"/>
        <w:right w:val="none" w:sz="0" w:space="0" w:color="auto"/>
      </w:divBdr>
    </w:div>
    <w:div w:id="48306602">
      <w:bodyDiv w:val="1"/>
      <w:marLeft w:val="0"/>
      <w:marRight w:val="0"/>
      <w:marTop w:val="0"/>
      <w:marBottom w:val="0"/>
      <w:divBdr>
        <w:top w:val="none" w:sz="0" w:space="0" w:color="auto"/>
        <w:left w:val="none" w:sz="0" w:space="0" w:color="auto"/>
        <w:bottom w:val="none" w:sz="0" w:space="0" w:color="auto"/>
        <w:right w:val="none" w:sz="0" w:space="0" w:color="auto"/>
      </w:divBdr>
    </w:div>
    <w:div w:id="71707247">
      <w:bodyDiv w:val="1"/>
      <w:marLeft w:val="0"/>
      <w:marRight w:val="0"/>
      <w:marTop w:val="0"/>
      <w:marBottom w:val="0"/>
      <w:divBdr>
        <w:top w:val="none" w:sz="0" w:space="0" w:color="auto"/>
        <w:left w:val="none" w:sz="0" w:space="0" w:color="auto"/>
        <w:bottom w:val="none" w:sz="0" w:space="0" w:color="auto"/>
        <w:right w:val="none" w:sz="0" w:space="0" w:color="auto"/>
      </w:divBdr>
    </w:div>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22430756">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13206597">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759822">
      <w:bodyDiv w:val="1"/>
      <w:marLeft w:val="0"/>
      <w:marRight w:val="0"/>
      <w:marTop w:val="0"/>
      <w:marBottom w:val="0"/>
      <w:divBdr>
        <w:top w:val="none" w:sz="0" w:space="0" w:color="auto"/>
        <w:left w:val="none" w:sz="0" w:space="0" w:color="auto"/>
        <w:bottom w:val="none" w:sz="0" w:space="0" w:color="auto"/>
        <w:right w:val="none" w:sz="0" w:space="0" w:color="auto"/>
      </w:divBdr>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22928712">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063064578">
      <w:bodyDiv w:val="1"/>
      <w:marLeft w:val="0"/>
      <w:marRight w:val="0"/>
      <w:marTop w:val="0"/>
      <w:marBottom w:val="0"/>
      <w:divBdr>
        <w:top w:val="none" w:sz="0" w:space="0" w:color="auto"/>
        <w:left w:val="none" w:sz="0" w:space="0" w:color="auto"/>
        <w:bottom w:val="none" w:sz="0" w:space="0" w:color="auto"/>
        <w:right w:val="none" w:sz="0" w:space="0" w:color="auto"/>
      </w:divBdr>
    </w:div>
    <w:div w:id="1071007619">
      <w:bodyDiv w:val="1"/>
      <w:marLeft w:val="0"/>
      <w:marRight w:val="0"/>
      <w:marTop w:val="0"/>
      <w:marBottom w:val="0"/>
      <w:divBdr>
        <w:top w:val="none" w:sz="0" w:space="0" w:color="auto"/>
        <w:left w:val="none" w:sz="0" w:space="0" w:color="auto"/>
        <w:bottom w:val="none" w:sz="0" w:space="0" w:color="auto"/>
        <w:right w:val="none" w:sz="0" w:space="0" w:color="auto"/>
      </w:divBdr>
    </w:div>
    <w:div w:id="1115292750">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26918607">
      <w:bodyDiv w:val="1"/>
      <w:marLeft w:val="0"/>
      <w:marRight w:val="0"/>
      <w:marTop w:val="0"/>
      <w:marBottom w:val="0"/>
      <w:divBdr>
        <w:top w:val="none" w:sz="0" w:space="0" w:color="auto"/>
        <w:left w:val="none" w:sz="0" w:space="0" w:color="auto"/>
        <w:bottom w:val="none" w:sz="0" w:space="0" w:color="auto"/>
        <w:right w:val="none" w:sz="0" w:space="0" w:color="auto"/>
      </w:divBdr>
    </w:div>
    <w:div w:id="1348023056">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384058853">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859836">
      <w:bodyDiv w:val="1"/>
      <w:marLeft w:val="0"/>
      <w:marRight w:val="0"/>
      <w:marTop w:val="0"/>
      <w:marBottom w:val="0"/>
      <w:divBdr>
        <w:top w:val="none" w:sz="0" w:space="0" w:color="auto"/>
        <w:left w:val="none" w:sz="0" w:space="0" w:color="auto"/>
        <w:bottom w:val="none" w:sz="0" w:space="0" w:color="auto"/>
        <w:right w:val="none" w:sz="0" w:space="0" w:color="auto"/>
      </w:divBdr>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2679507">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775435837">
      <w:bodyDiv w:val="1"/>
      <w:marLeft w:val="0"/>
      <w:marRight w:val="0"/>
      <w:marTop w:val="0"/>
      <w:marBottom w:val="0"/>
      <w:divBdr>
        <w:top w:val="none" w:sz="0" w:space="0" w:color="auto"/>
        <w:left w:val="none" w:sz="0" w:space="0" w:color="auto"/>
        <w:bottom w:val="none" w:sz="0" w:space="0" w:color="auto"/>
        <w:right w:val="none" w:sz="0" w:space="0" w:color="auto"/>
      </w:divBdr>
    </w:div>
    <w:div w:id="1791319760">
      <w:bodyDiv w:val="1"/>
      <w:marLeft w:val="0"/>
      <w:marRight w:val="0"/>
      <w:marTop w:val="0"/>
      <w:marBottom w:val="0"/>
      <w:divBdr>
        <w:top w:val="none" w:sz="0" w:space="0" w:color="auto"/>
        <w:left w:val="none" w:sz="0" w:space="0" w:color="auto"/>
        <w:bottom w:val="none" w:sz="0" w:space="0" w:color="auto"/>
        <w:right w:val="none" w:sz="0" w:space="0" w:color="auto"/>
      </w:divBdr>
    </w:div>
    <w:div w:id="1914461942">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1959142430">
      <w:bodyDiv w:val="1"/>
      <w:marLeft w:val="0"/>
      <w:marRight w:val="0"/>
      <w:marTop w:val="0"/>
      <w:marBottom w:val="0"/>
      <w:divBdr>
        <w:top w:val="none" w:sz="0" w:space="0" w:color="auto"/>
        <w:left w:val="none" w:sz="0" w:space="0" w:color="auto"/>
        <w:bottom w:val="none" w:sz="0" w:space="0" w:color="auto"/>
        <w:right w:val="none" w:sz="0" w:space="0" w:color="auto"/>
      </w:divBdr>
    </w:div>
    <w:div w:id="1966349121">
      <w:bodyDiv w:val="1"/>
      <w:marLeft w:val="0"/>
      <w:marRight w:val="0"/>
      <w:marTop w:val="0"/>
      <w:marBottom w:val="0"/>
      <w:divBdr>
        <w:top w:val="none" w:sz="0" w:space="0" w:color="auto"/>
        <w:left w:val="none" w:sz="0" w:space="0" w:color="auto"/>
        <w:bottom w:val="none" w:sz="0" w:space="0" w:color="auto"/>
        <w:right w:val="none" w:sz="0" w:space="0" w:color="auto"/>
      </w:divBdr>
    </w:div>
    <w:div w:id="1967076143">
      <w:bodyDiv w:val="1"/>
      <w:marLeft w:val="0"/>
      <w:marRight w:val="0"/>
      <w:marTop w:val="0"/>
      <w:marBottom w:val="0"/>
      <w:divBdr>
        <w:top w:val="none" w:sz="0" w:space="0" w:color="auto"/>
        <w:left w:val="none" w:sz="0" w:space="0" w:color="auto"/>
        <w:bottom w:val="none" w:sz="0" w:space="0" w:color="auto"/>
        <w:right w:val="none" w:sz="0" w:space="0" w:color="auto"/>
      </w:divBdr>
    </w:div>
    <w:div w:id="1984384392">
      <w:bodyDiv w:val="1"/>
      <w:marLeft w:val="0"/>
      <w:marRight w:val="0"/>
      <w:marTop w:val="0"/>
      <w:marBottom w:val="0"/>
      <w:divBdr>
        <w:top w:val="none" w:sz="0" w:space="0" w:color="auto"/>
        <w:left w:val="none" w:sz="0" w:space="0" w:color="auto"/>
        <w:bottom w:val="none" w:sz="0" w:space="0" w:color="auto"/>
        <w:right w:val="none" w:sz="0" w:space="0" w:color="auto"/>
      </w:divBdr>
    </w:div>
    <w:div w:id="2015984782">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25745296">
      <w:bodyDiv w:val="1"/>
      <w:marLeft w:val="0"/>
      <w:marRight w:val="0"/>
      <w:marTop w:val="0"/>
      <w:marBottom w:val="0"/>
      <w:divBdr>
        <w:top w:val="none" w:sz="0" w:space="0" w:color="auto"/>
        <w:left w:val="none" w:sz="0" w:space="0" w:color="auto"/>
        <w:bottom w:val="none" w:sz="0" w:space="0" w:color="auto"/>
        <w:right w:val="none" w:sz="0" w:space="0" w:color="auto"/>
      </w:divBdr>
    </w:div>
    <w:div w:id="2034570167">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 w:id="213813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7DCEE-28F7-4B9C-AA68-95FBB8F4C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3</Pages>
  <Words>1188</Words>
  <Characters>6773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Aitana Rufete Sala</cp:lastModifiedBy>
  <cp:revision>56</cp:revision>
  <dcterms:created xsi:type="dcterms:W3CDTF">2025-07-14T15:24:00Z</dcterms:created>
  <dcterms:modified xsi:type="dcterms:W3CDTF">2026-07-13T23:17:00Z</dcterms:modified>
</cp:coreProperties>
</file>