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2246E" w14:textId="02EA9E97" w:rsidR="005F63B5" w:rsidRPr="005F63B5" w:rsidRDefault="002604CF" w:rsidP="00700EC7">
      <w:pPr>
        <w:rPr>
          <w:rFonts w:ascii="Times New Roman" w:hAnsi="Times New Roman" w:cs="Times New Roman"/>
          <w:sz w:val="24"/>
          <w:szCs w:val="24"/>
        </w:rPr>
      </w:pPr>
      <w:r>
        <w:rPr>
          <w:rFonts w:ascii="Times New Roman" w:hAnsi="Times New Roman"/>
          <w:sz w:val="24"/>
        </w:rPr>
        <w:t>La Junta Estatal de Odontólogos (Junta) propone esta enmienda a la regla 22 TAC §101.6, relativa a las licencias dentales para miembros del servicio militar, veteranos militares y cónyuges de militares. El objetivo de la propuesta es implementar el Proyecto de Ley 5629 de la Cámara de Representantes y Proyecto de Ley 1818 del Senado, 89.ª Legislatura, Sesión Ordinaria (2025), que enmendaron el Capítulo 55 del Código de Ocupaciones de Texas, licencias para miembros del servicio militar, veteranos militares y cónyuges de militares con los siguientes cambios: (1) def</w:t>
      </w:r>
      <w:r w:rsidR="00E542F8">
        <w:rPr>
          <w:rFonts w:ascii="Times New Roman" w:hAnsi="Times New Roman"/>
          <w:sz w:val="24"/>
        </w:rPr>
        <w:t>ine</w:t>
      </w:r>
      <w:r>
        <w:rPr>
          <w:rFonts w:ascii="Times New Roman" w:hAnsi="Times New Roman"/>
          <w:sz w:val="24"/>
        </w:rPr>
        <w:t xml:space="preserve"> </w:t>
      </w:r>
      <w:r w:rsidR="00E542F8">
        <w:rPr>
          <w:rFonts w:ascii="Times New Roman" w:hAnsi="Times New Roman"/>
          <w:sz w:val="24"/>
        </w:rPr>
        <w:t>“en regla”</w:t>
      </w:r>
      <w:r>
        <w:rPr>
          <w:rFonts w:ascii="Times New Roman" w:hAnsi="Times New Roman"/>
          <w:sz w:val="24"/>
        </w:rPr>
        <w:t xml:space="preserve">; (2) permitir una licencia alternativa si el solicitante tiene una licencia vigente emitida por otro estado que sea similar en cuanto al ámbito de práctica a la licencia de este estado y que esté en regla con la autoridad competente de ese estado; (3) requiere que la Junta emita una licencia provisional al solicitante mientras tramita la solicitud o emite la licencia solicitada; (4) requiere que la Junta tramite una solicitud de licencia alternativa en el plazo de 10 días hábiles; y (5) exime de todas las tasas. La propuesta también corrige errores administrativos. </w:t>
      </w:r>
    </w:p>
    <w:p w14:paraId="7AC0AD1A" w14:textId="4056EDAB" w:rsidR="002604CF" w:rsidRPr="00757754" w:rsidRDefault="00700EC7" w:rsidP="00700EC7">
      <w:pPr>
        <w:rPr>
          <w:rFonts w:ascii="Times New Roman" w:hAnsi="Times New Roman" w:cs="Times New Roman"/>
          <w:sz w:val="24"/>
          <w:szCs w:val="24"/>
        </w:rPr>
      </w:pPr>
      <w:r>
        <w:rPr>
          <w:rFonts w:ascii="Times New Roman" w:hAnsi="Times New Roman"/>
          <w:sz w:val="24"/>
        </w:rPr>
        <w:t xml:space="preserve"> NOTA FISCAL: Casey Nichols, </w:t>
      </w:r>
      <w:proofErr w:type="gramStart"/>
      <w:r>
        <w:rPr>
          <w:rFonts w:ascii="Times New Roman" w:hAnsi="Times New Roman"/>
          <w:sz w:val="24"/>
        </w:rPr>
        <w:t>Directora Ejecutiva</w:t>
      </w:r>
      <w:proofErr w:type="gramEnd"/>
      <w:r>
        <w:rPr>
          <w:rFonts w:ascii="Times New Roman" w:hAnsi="Times New Roman"/>
          <w:sz w:val="24"/>
        </w:rPr>
        <w:t xml:space="preserve">, ha determinado que en el primer período de cinco años en que esté vigente la regla propuesta, la regla propuesta no tenga implicancias previsibles relativas a costos o rentas de los gobiernos estatal o local. </w:t>
      </w:r>
    </w:p>
    <w:p w14:paraId="2364F95D" w14:textId="7BBC00A8"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w:t>
      </w:r>
      <w:r w:rsidR="00E542F8">
        <w:rPr>
          <w:rFonts w:ascii="Times New Roman" w:hAnsi="Times New Roman"/>
          <w:sz w:val="24"/>
        </w:rPr>
        <w:t>determinado</w:t>
      </w:r>
      <w:r>
        <w:rPr>
          <w:rFonts w:ascii="Times New Roman" w:hAnsi="Times New Roman"/>
          <w:sz w:val="24"/>
        </w:rPr>
        <w:t xml:space="preserve"> que, en el primer período de cinco años en que esté vigente la regla propuesta, el beneficio público anticipado como resultado de esta regla será un aumento en el número de solicitantes afiliados al ejército que obtendrán la licencia en este estado. </w:t>
      </w:r>
    </w:p>
    <w:p w14:paraId="60E06494" w14:textId="77777777" w:rsidR="002238DE" w:rsidRPr="00757754" w:rsidRDefault="002238DE"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65D02555"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w:t>
      </w:r>
      <w:r w:rsidR="00E542F8">
        <w:rPr>
          <w:rFonts w:ascii="Times New Roman" w:hAnsi="Times New Roman"/>
          <w:sz w:val="24"/>
        </w:rPr>
        <w:t>MICROEMPRESAS</w:t>
      </w:r>
      <w:r>
        <w:rPr>
          <w:rFonts w:ascii="Times New Roman" w:hAnsi="Times New Roman"/>
          <w:sz w:val="24"/>
        </w:rPr>
        <w:t xml:space="preserve">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73B11E02"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implementación de la regla propuesta no requiere la creación ni eliminación de puestos laborales; (3) la aplicación de la regla propuesta no requiere un aumento o disminución de las apropiaciones futuras; (4) la regla propuesta no exige un aumento de las tasas pagadas a la agencia; (5) la regla propuesta crea un nuevo reglamento; (6) la regla propuesta amplía un reglamento existente; (7) la regla propuesta aumenta el número de personas sujetas a la aplicabilidad de la regla al cambiar el requisito para la expedición de licencias de otros estados, pasando de requisitos sustancialmente equivalentes a un ámbito de práctica similar al de las licencias expedidas por la Junta; y (8) la regla propuesta no afecta de forma positiva ni negativa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w:t>
      </w:r>
      <w:proofErr w:type="gramStart"/>
      <w:r>
        <w:rPr>
          <w:rFonts w:ascii="Times New Roman" w:hAnsi="Times New Roman"/>
          <w:sz w:val="24"/>
        </w:rPr>
        <w:t>Directora Ejecutiva</w:t>
      </w:r>
      <w:proofErr w:type="gramEnd"/>
      <w:r>
        <w:rPr>
          <w:rFonts w:ascii="Times New Roman" w:hAnsi="Times New Roman"/>
          <w:sz w:val="24"/>
        </w:rPr>
        <w:t xml:space="preserve">, a 1801 </w:t>
      </w:r>
      <w:proofErr w:type="spellStart"/>
      <w:r>
        <w:rPr>
          <w:rFonts w:ascii="Times New Roman" w:hAnsi="Times New Roman"/>
          <w:sz w:val="24"/>
        </w:rPr>
        <w:t>Congress</w:t>
      </w:r>
      <w:proofErr w:type="spellEnd"/>
      <w:r>
        <w:rPr>
          <w:rFonts w:ascii="Times New Roman" w:hAnsi="Times New Roman"/>
          <w:sz w:val="24"/>
        </w:rPr>
        <w:t xml:space="preserve"> Avenue, Suite 8.600, Austin, Texas 78701, por fax al (512) 649-2482, o por </w:t>
      </w:r>
      <w:r>
        <w:rPr>
          <w:rFonts w:ascii="Times New Roman" w:hAnsi="Times New Roman"/>
          <w:sz w:val="24"/>
        </w:rPr>
        <w:lastRenderedPageBreak/>
        <w:t xml:space="preserve">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5E5C4144" w:rsidR="002604CF" w:rsidRDefault="002604CF" w:rsidP="00F57022">
      <w:pPr>
        <w:rPr>
          <w:rFonts w:ascii="Times New Roman" w:hAnsi="Times New Roman" w:cs="Times New Roman"/>
          <w:sz w:val="24"/>
          <w:szCs w:val="24"/>
        </w:rPr>
      </w:pPr>
      <w:r>
        <w:rPr>
          <w:rFonts w:ascii="Times New Roman" w:hAnsi="Times New Roman"/>
          <w:sz w:val="24"/>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 y en virtud del Capítulo 55, Código de Ocupaciones de Texas. </w:t>
      </w:r>
    </w:p>
    <w:p w14:paraId="1440B243" w14:textId="06A80146" w:rsidR="00AF50A8" w:rsidRPr="00757754" w:rsidRDefault="00AF50A8" w:rsidP="00F57022">
      <w:pPr>
        <w:rPr>
          <w:rFonts w:ascii="Times New Roman" w:hAnsi="Times New Roman" w:cs="Times New Roman"/>
          <w:sz w:val="24"/>
          <w:szCs w:val="24"/>
        </w:rPr>
      </w:pPr>
      <w:r>
        <w:rPr>
          <w:rFonts w:ascii="Times New Roman" w:hAnsi="Times New Roman"/>
          <w:sz w:val="24"/>
        </w:rPr>
        <w:t xml:space="preserve">El Capítulo 55 del Código de Ocupaciones de Texas se ve afectado por esta regla propuesta. </w:t>
      </w:r>
    </w:p>
    <w:p w14:paraId="767D73DA" w14:textId="6CD926A3" w:rsidR="002604CF" w:rsidRDefault="002604CF" w:rsidP="005F63B5">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61AC3B6A" w14:textId="77777777" w:rsidR="002238DE" w:rsidRPr="00757754" w:rsidRDefault="002238DE" w:rsidP="005F63B5">
      <w:pPr>
        <w:spacing w:after="0" w:line="240" w:lineRule="auto"/>
        <w:rPr>
          <w:rFonts w:ascii="Times New Roman" w:hAnsi="Times New Roman" w:cs="Times New Roman"/>
          <w:sz w:val="24"/>
          <w:szCs w:val="24"/>
        </w:rPr>
      </w:pPr>
    </w:p>
    <w:p w14:paraId="035143E8" w14:textId="29B7ED6C" w:rsidR="00171F70" w:rsidRDefault="002604CF" w:rsidP="00465BBD">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3F4F1C0F"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§101.6. Licencia dental para miembros del servicio militar, veteranos militares y cónyuges de militares.</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7CCCA037" w14:textId="21ED2570" w:rsidR="00126708" w:rsidRPr="00126708" w:rsidRDefault="00126708" w:rsidP="00126708">
      <w:pPr>
        <w:rPr>
          <w:rFonts w:ascii="Times New Roman" w:hAnsi="Times New Roman" w:cs="Times New Roman"/>
          <w:sz w:val="24"/>
          <w:szCs w:val="24"/>
        </w:rPr>
      </w:pPr>
      <w:r>
        <w:rPr>
          <w:rFonts w:ascii="Times New Roman" w:hAnsi="Times New Roman"/>
          <w:sz w:val="24"/>
        </w:rPr>
        <w:t>(a) Definiciones.</w:t>
      </w:r>
    </w:p>
    <w:p w14:paraId="075BC7BD" w14:textId="20E03735" w:rsidR="00126708" w:rsidRPr="00126708" w:rsidRDefault="00126708" w:rsidP="00126708">
      <w:pPr>
        <w:rPr>
          <w:rFonts w:ascii="Times New Roman" w:hAnsi="Times New Roman" w:cs="Times New Roman"/>
          <w:sz w:val="24"/>
          <w:szCs w:val="24"/>
        </w:rPr>
      </w:pPr>
      <w:r>
        <w:rPr>
          <w:rFonts w:ascii="Times New Roman" w:hAnsi="Times New Roman"/>
          <w:sz w:val="24"/>
        </w:rPr>
        <w:t xml:space="preserve">(1) “Servicio activo” significa el servicio militar actual de tiempo completo en las fuerzas armadas de Estados Unidos o el servicio militar en servicio activo como miembro de las fuerzas militares de Texas, según lo definido por el </w:t>
      </w:r>
      <w:r>
        <w:rPr>
          <w:rFonts w:ascii="Times New Roman" w:hAnsi="Times New Roman"/>
          <w:sz w:val="24"/>
          <w:u w:val="single"/>
        </w:rPr>
        <w:t>§437.001</w:t>
      </w:r>
      <w:r>
        <w:rPr>
          <w:rFonts w:ascii="Times New Roman" w:hAnsi="Times New Roman"/>
          <w:sz w:val="24"/>
        </w:rPr>
        <w:t xml:space="preserve"> [</w:t>
      </w:r>
      <w:r>
        <w:rPr>
          <w:rFonts w:ascii="Times New Roman" w:hAnsi="Times New Roman"/>
          <w:strike/>
          <w:sz w:val="24"/>
        </w:rPr>
        <w:t>§471.001</w:t>
      </w:r>
      <w:r>
        <w:rPr>
          <w:rFonts w:ascii="Times New Roman" w:hAnsi="Times New Roman"/>
          <w:sz w:val="24"/>
        </w:rPr>
        <w:t>], Código de Gobierno, o servicio militar similar de otro Estado.</w:t>
      </w:r>
    </w:p>
    <w:p w14:paraId="134A4CB5" w14:textId="2A51F7CC" w:rsidR="00126708" w:rsidRPr="00126708" w:rsidRDefault="00126708" w:rsidP="00126708">
      <w:pPr>
        <w:rPr>
          <w:rFonts w:ascii="Times New Roman" w:hAnsi="Times New Roman" w:cs="Times New Roman"/>
          <w:sz w:val="24"/>
          <w:szCs w:val="24"/>
        </w:rPr>
      </w:pPr>
      <w:r>
        <w:rPr>
          <w:rFonts w:ascii="Times New Roman" w:hAnsi="Times New Roman"/>
          <w:sz w:val="24"/>
        </w:rPr>
        <w:t>(2) “Fuerzas armadas de Estados Unidos” significa el ejército, la marina, la fuerza aérea, la guardia costera o el cuerpo de marines de Estados Unidos o una unidad de reserva de una de esas ramas de las fuerzas armadas.</w:t>
      </w:r>
    </w:p>
    <w:p w14:paraId="16119372" w14:textId="259C2560" w:rsidR="00126708" w:rsidRPr="00126708" w:rsidRDefault="00126708" w:rsidP="00126708">
      <w:pPr>
        <w:rPr>
          <w:rFonts w:ascii="Times New Roman" w:hAnsi="Times New Roman" w:cs="Times New Roman"/>
          <w:sz w:val="24"/>
          <w:szCs w:val="24"/>
        </w:rPr>
      </w:pPr>
      <w:r>
        <w:rPr>
          <w:rFonts w:ascii="Times New Roman" w:hAnsi="Times New Roman"/>
          <w:sz w:val="24"/>
        </w:rPr>
        <w:t>(3) “Miembro del servicio militar” significa una persona que está en servicio activo.</w:t>
      </w:r>
    </w:p>
    <w:p w14:paraId="59D07D56" w14:textId="7252ACAA" w:rsidR="00126708" w:rsidRPr="00126708" w:rsidRDefault="00126708" w:rsidP="00126708">
      <w:pPr>
        <w:rPr>
          <w:rFonts w:ascii="Times New Roman" w:hAnsi="Times New Roman" w:cs="Times New Roman"/>
          <w:sz w:val="24"/>
          <w:szCs w:val="24"/>
        </w:rPr>
      </w:pPr>
      <w:r>
        <w:rPr>
          <w:rFonts w:ascii="Times New Roman" w:hAnsi="Times New Roman"/>
          <w:sz w:val="24"/>
        </w:rPr>
        <w:t>(4) “Cónyuge militar” significa una persona que está casada con un miembro del servicio militar.</w:t>
      </w:r>
    </w:p>
    <w:p w14:paraId="7C38C55B" w14:textId="5F33203D" w:rsidR="00126708" w:rsidRDefault="00126708" w:rsidP="00126708">
      <w:pPr>
        <w:rPr>
          <w:rFonts w:ascii="Times New Roman" w:hAnsi="Times New Roman" w:cs="Times New Roman"/>
          <w:sz w:val="24"/>
          <w:szCs w:val="24"/>
        </w:rPr>
      </w:pPr>
      <w:r>
        <w:rPr>
          <w:rFonts w:ascii="Times New Roman" w:hAnsi="Times New Roman"/>
          <w:sz w:val="24"/>
        </w:rPr>
        <w:t>(5) “Veterano militar” significa una persona que ha servido en servicio activo y que fue dada de baja o liberada del servicio activo.</w:t>
      </w:r>
    </w:p>
    <w:p w14:paraId="4768B84D" w14:textId="1C6A5B1B" w:rsidR="00456058" w:rsidRPr="00456058" w:rsidRDefault="00456058" w:rsidP="00126708">
      <w:pPr>
        <w:rPr>
          <w:rFonts w:ascii="Times New Roman" w:hAnsi="Times New Roman" w:cs="Times New Roman"/>
          <w:sz w:val="24"/>
          <w:szCs w:val="24"/>
          <w:u w:val="single"/>
        </w:rPr>
      </w:pPr>
      <w:r>
        <w:rPr>
          <w:rFonts w:ascii="Times New Roman" w:hAnsi="Times New Roman"/>
          <w:sz w:val="24"/>
          <w:u w:val="single"/>
        </w:rPr>
        <w:t>(6) “En regla” se define en el Artículo 55.0042, Código de Ocupaciones.</w:t>
      </w:r>
    </w:p>
    <w:p w14:paraId="51D7C418" w14:textId="49AE4216" w:rsidR="00126708" w:rsidRPr="00126708" w:rsidRDefault="00126708" w:rsidP="00126708">
      <w:pPr>
        <w:rPr>
          <w:rFonts w:ascii="Times New Roman" w:hAnsi="Times New Roman" w:cs="Times New Roman"/>
          <w:sz w:val="24"/>
          <w:szCs w:val="24"/>
        </w:rPr>
      </w:pPr>
      <w:r>
        <w:rPr>
          <w:rFonts w:ascii="Times New Roman" w:hAnsi="Times New Roman"/>
          <w:sz w:val="24"/>
        </w:rPr>
        <w:t>(b) Un licenciatario está exento de cualquier multa o aumento de tarifa impuesto por la Junta por no renovar la licencia de manera oportuna si el individuo establece, a satisfacción del personal de la Junta, que no renovó la licencia de manera oportuna porque el individuo estaba sirviendo como miembro del servicio militar.</w:t>
      </w:r>
    </w:p>
    <w:p w14:paraId="2AE83057" w14:textId="3D2A3556" w:rsidR="00126708" w:rsidRPr="00126708" w:rsidRDefault="00126708" w:rsidP="00126708">
      <w:pPr>
        <w:rPr>
          <w:rFonts w:ascii="Times New Roman" w:hAnsi="Times New Roman" w:cs="Times New Roman"/>
          <w:sz w:val="24"/>
          <w:szCs w:val="24"/>
        </w:rPr>
      </w:pPr>
      <w:r>
        <w:rPr>
          <w:rFonts w:ascii="Times New Roman" w:hAnsi="Times New Roman"/>
          <w:sz w:val="24"/>
        </w:rPr>
        <w:t>(c) Un licenciatario que sea miembro del servicio militar tiene derecho a dos años de tiempo adicional para completar:</w:t>
      </w:r>
    </w:p>
    <w:p w14:paraId="329CA023" w14:textId="174CFAF0" w:rsidR="00126708" w:rsidRPr="00126708" w:rsidRDefault="00126708" w:rsidP="00126708">
      <w:pPr>
        <w:rPr>
          <w:rFonts w:ascii="Times New Roman" w:hAnsi="Times New Roman" w:cs="Times New Roman"/>
          <w:sz w:val="24"/>
          <w:szCs w:val="24"/>
        </w:rPr>
      </w:pPr>
      <w:r>
        <w:rPr>
          <w:rFonts w:ascii="Times New Roman" w:hAnsi="Times New Roman"/>
          <w:sz w:val="24"/>
        </w:rPr>
        <w:lastRenderedPageBreak/>
        <w:t>(1) cualquier requisito de educación continua; y</w:t>
      </w:r>
    </w:p>
    <w:p w14:paraId="5CD7AE5B" w14:textId="7F4382BB" w:rsidR="00126708" w:rsidRPr="00126708" w:rsidRDefault="00126708" w:rsidP="00126708">
      <w:pPr>
        <w:rPr>
          <w:rFonts w:ascii="Times New Roman" w:hAnsi="Times New Roman" w:cs="Times New Roman"/>
          <w:sz w:val="24"/>
          <w:szCs w:val="24"/>
        </w:rPr>
      </w:pPr>
      <w:r>
        <w:rPr>
          <w:rFonts w:ascii="Times New Roman" w:hAnsi="Times New Roman"/>
          <w:sz w:val="24"/>
        </w:rPr>
        <w:t>(2) cualquier otro requisito relacionado con la renovación de la licencia de miembro del servicio militar.</w:t>
      </w:r>
    </w:p>
    <w:p w14:paraId="55ECC8C0" w14:textId="5BFB2CF4" w:rsidR="00126708" w:rsidRPr="00126708" w:rsidRDefault="00126708" w:rsidP="00126708">
      <w:pPr>
        <w:rPr>
          <w:rFonts w:ascii="Times New Roman" w:hAnsi="Times New Roman" w:cs="Times New Roman"/>
          <w:sz w:val="24"/>
          <w:szCs w:val="24"/>
        </w:rPr>
      </w:pPr>
      <w:r>
        <w:rPr>
          <w:rFonts w:ascii="Times New Roman" w:hAnsi="Times New Roman"/>
          <w:sz w:val="24"/>
        </w:rPr>
        <w:t>(d) Licencia alternativa.</w:t>
      </w:r>
    </w:p>
    <w:p w14:paraId="2713CA85" w14:textId="4DF87192" w:rsidR="00126708" w:rsidRPr="00126708" w:rsidRDefault="00126708" w:rsidP="00126708">
      <w:pPr>
        <w:rPr>
          <w:rFonts w:ascii="Times New Roman" w:hAnsi="Times New Roman" w:cs="Times New Roman"/>
          <w:sz w:val="24"/>
          <w:szCs w:val="24"/>
        </w:rPr>
      </w:pPr>
      <w:r>
        <w:rPr>
          <w:rFonts w:ascii="Times New Roman" w:hAnsi="Times New Roman"/>
          <w:sz w:val="24"/>
        </w:rPr>
        <w:t>(1) Un miembro del servicio militar, un veterano militar o un cónyuge de un militar solicitante puede demostrar competencia mediante métodos alternativos para cumplir con los requisitos para obtener una licencia dental emitida por la Junta si el solicitante:</w:t>
      </w:r>
    </w:p>
    <w:p w14:paraId="4FBC873A" w14:textId="32FD9AFF" w:rsidR="00126708" w:rsidRPr="00126708" w:rsidRDefault="00126708" w:rsidP="00126708">
      <w:pPr>
        <w:rPr>
          <w:rFonts w:ascii="Times New Roman" w:hAnsi="Times New Roman" w:cs="Times New Roman"/>
          <w:sz w:val="24"/>
          <w:szCs w:val="24"/>
        </w:rPr>
      </w:pPr>
      <w:r>
        <w:rPr>
          <w:rFonts w:ascii="Times New Roman" w:hAnsi="Times New Roman"/>
          <w:sz w:val="24"/>
        </w:rPr>
        <w:t>(A) tiene una licencia vigente emitida por otro estado que es similar en cuanto al ámbito de práctica a la licencia de este estado y está en regla con la autoridad competente de ese estado en materia de concesión de licencias. [</w:t>
      </w:r>
      <w:r>
        <w:rPr>
          <w:rFonts w:ascii="Times New Roman" w:hAnsi="Times New Roman"/>
          <w:strike/>
          <w:sz w:val="24"/>
        </w:rPr>
        <w:t>tiene una licencia vigente emitida por otra jurisdicción que tiene requisitos de licencia sustancialmente equivalentes a los requisitos de licencia en este estado</w:t>
      </w:r>
      <w:r>
        <w:rPr>
          <w:rFonts w:ascii="Times New Roman" w:hAnsi="Times New Roman"/>
          <w:sz w:val="24"/>
        </w:rPr>
        <w:t>]; o</w:t>
      </w:r>
    </w:p>
    <w:p w14:paraId="285DDB40" w14:textId="70FA926F" w:rsidR="00126708" w:rsidRDefault="00126708" w:rsidP="00126708">
      <w:pPr>
        <w:rPr>
          <w:rFonts w:ascii="Times New Roman" w:hAnsi="Times New Roman" w:cs="Times New Roman"/>
          <w:sz w:val="24"/>
          <w:szCs w:val="24"/>
        </w:rPr>
      </w:pPr>
      <w:r>
        <w:rPr>
          <w:rFonts w:ascii="Times New Roman" w:hAnsi="Times New Roman"/>
          <w:sz w:val="24"/>
        </w:rPr>
        <w:t>(B) dentro de los cinco años anteriores a la fecha de solicitud tuvo la licencia en este estado.</w:t>
      </w:r>
    </w:p>
    <w:p w14:paraId="587FC9A8" w14:textId="5389CFC8" w:rsidR="007156BE" w:rsidRPr="007156BE" w:rsidRDefault="007156BE" w:rsidP="007156BE">
      <w:pPr>
        <w:rPr>
          <w:rFonts w:ascii="Times New Roman" w:hAnsi="Times New Roman" w:cs="Times New Roman"/>
          <w:sz w:val="24"/>
          <w:szCs w:val="24"/>
          <w:u w:val="single"/>
        </w:rPr>
      </w:pPr>
      <w:r>
        <w:rPr>
          <w:rFonts w:ascii="Times New Roman" w:hAnsi="Times New Roman"/>
          <w:sz w:val="24"/>
          <w:u w:val="single"/>
        </w:rPr>
        <w:t>(2) Una vez recibida por la Junta una solicitud de licencia dental de conformidad con este artículo, la Junta emitirá una licencia provisional al solicitante mientras tramita la solicitud o emisión de la licencia solicitada. Una licencia provisional emitida en virtud de este inciso vence en la fecha que sea anterior entre:</w:t>
      </w:r>
    </w:p>
    <w:p w14:paraId="66AAD202" w14:textId="3C5DD176" w:rsidR="007156BE" w:rsidRPr="007156BE" w:rsidRDefault="007156BE" w:rsidP="007156BE">
      <w:pPr>
        <w:rPr>
          <w:rFonts w:ascii="Times New Roman" w:hAnsi="Times New Roman" w:cs="Times New Roman"/>
          <w:sz w:val="24"/>
          <w:szCs w:val="24"/>
          <w:u w:val="single"/>
        </w:rPr>
      </w:pPr>
      <w:r>
        <w:rPr>
          <w:rFonts w:ascii="Times New Roman" w:hAnsi="Times New Roman"/>
          <w:sz w:val="24"/>
          <w:u w:val="single"/>
        </w:rPr>
        <w:t>(A) la fecha en la que la Junta apruebe o rechace la solicitud de licencia del titular de la licencia provisional; o</w:t>
      </w:r>
    </w:p>
    <w:p w14:paraId="57D0A6D5" w14:textId="5650387B" w:rsidR="007156BE" w:rsidRPr="007156BE" w:rsidRDefault="007156BE" w:rsidP="007156BE">
      <w:pPr>
        <w:rPr>
          <w:rFonts w:ascii="Times New Roman" w:hAnsi="Times New Roman" w:cs="Times New Roman"/>
          <w:sz w:val="24"/>
          <w:szCs w:val="24"/>
          <w:u w:val="single"/>
        </w:rPr>
      </w:pPr>
      <w:r>
        <w:rPr>
          <w:rFonts w:ascii="Times New Roman" w:hAnsi="Times New Roman"/>
          <w:sz w:val="24"/>
          <w:u w:val="single"/>
        </w:rPr>
        <w:t>(B) 180 días después de la fecha de emisión de la licencia provisional.</w:t>
      </w:r>
    </w:p>
    <w:p w14:paraId="242A3466" w14:textId="501A1793" w:rsidR="00126708" w:rsidRPr="00126708" w:rsidRDefault="00695634" w:rsidP="00126708">
      <w:pPr>
        <w:rPr>
          <w:rFonts w:ascii="Times New Roman" w:hAnsi="Times New Roman" w:cs="Times New Roman"/>
          <w:sz w:val="24"/>
          <w:szCs w:val="24"/>
        </w:rPr>
      </w:pPr>
      <w:r>
        <w:rPr>
          <w:rFonts w:ascii="Times New Roman" w:hAnsi="Times New Roman"/>
          <w:sz w:val="24"/>
          <w:u w:val="single"/>
        </w:rPr>
        <w:t>(3)</w:t>
      </w:r>
      <w:r>
        <w:rPr>
          <w:rFonts w:ascii="Times New Roman" w:hAnsi="Times New Roman"/>
          <w:sz w:val="24"/>
        </w:rPr>
        <w:t xml:space="preserve"> [</w:t>
      </w:r>
      <w:r>
        <w:rPr>
          <w:rFonts w:ascii="Times New Roman" w:hAnsi="Times New Roman"/>
          <w:strike/>
          <w:sz w:val="24"/>
        </w:rPr>
        <w:t>(2)</w:t>
      </w:r>
      <w:r>
        <w:rPr>
          <w:rFonts w:ascii="Times New Roman" w:hAnsi="Times New Roman"/>
          <w:sz w:val="24"/>
        </w:rPr>
        <w:t>] Para los fines de este artículo, el método estándar para demostrar competencia es el examen específico, la educación y/o la experiencia requerida para obtener una licencia dental. En lugar de los métodos estándar para demostrar competencia para una licencia dental y según las circunstancias del solicitante, los métodos alternativos para demostrar competencia pueden incluir cualquier combinación de lo siguiente según lo determine la Junta:</w:t>
      </w:r>
    </w:p>
    <w:p w14:paraId="762C0836" w14:textId="2337F8BB" w:rsidR="00126708" w:rsidRPr="00126708" w:rsidRDefault="00126708" w:rsidP="00126708">
      <w:pPr>
        <w:rPr>
          <w:rFonts w:ascii="Times New Roman" w:hAnsi="Times New Roman" w:cs="Times New Roman"/>
          <w:sz w:val="24"/>
          <w:szCs w:val="24"/>
        </w:rPr>
      </w:pPr>
      <w:r>
        <w:rPr>
          <w:rFonts w:ascii="Times New Roman" w:hAnsi="Times New Roman"/>
          <w:sz w:val="24"/>
        </w:rPr>
        <w:t>(A) educación;</w:t>
      </w:r>
    </w:p>
    <w:p w14:paraId="5586464A" w14:textId="354DD708" w:rsidR="00126708" w:rsidRPr="00126708" w:rsidRDefault="00126708" w:rsidP="00126708">
      <w:pPr>
        <w:rPr>
          <w:rFonts w:ascii="Times New Roman" w:hAnsi="Times New Roman" w:cs="Times New Roman"/>
          <w:sz w:val="24"/>
          <w:szCs w:val="24"/>
        </w:rPr>
      </w:pPr>
      <w:r>
        <w:rPr>
          <w:rFonts w:ascii="Times New Roman" w:hAnsi="Times New Roman"/>
          <w:sz w:val="24"/>
        </w:rPr>
        <w:t>(B) educación continua;</w:t>
      </w:r>
    </w:p>
    <w:p w14:paraId="0686A37D" w14:textId="063F111F" w:rsidR="00126708" w:rsidRPr="00126708" w:rsidRDefault="00126708" w:rsidP="00126708">
      <w:pPr>
        <w:rPr>
          <w:rFonts w:ascii="Times New Roman" w:hAnsi="Times New Roman" w:cs="Times New Roman"/>
          <w:sz w:val="24"/>
          <w:szCs w:val="24"/>
        </w:rPr>
      </w:pPr>
      <w:r>
        <w:rPr>
          <w:rFonts w:ascii="Times New Roman" w:hAnsi="Times New Roman"/>
          <w:sz w:val="24"/>
        </w:rPr>
        <w:t>(C) exámenes (escritos y/o prácticos);</w:t>
      </w:r>
    </w:p>
    <w:p w14:paraId="449B9462" w14:textId="1EDC9D19" w:rsidR="00126708" w:rsidRPr="00126708" w:rsidRDefault="00126708" w:rsidP="00126708">
      <w:pPr>
        <w:rPr>
          <w:rFonts w:ascii="Times New Roman" w:hAnsi="Times New Roman" w:cs="Times New Roman"/>
          <w:sz w:val="24"/>
          <w:szCs w:val="24"/>
        </w:rPr>
      </w:pPr>
      <w:r>
        <w:rPr>
          <w:rFonts w:ascii="Times New Roman" w:hAnsi="Times New Roman"/>
          <w:sz w:val="24"/>
        </w:rPr>
        <w:t>(D) cartas de buena reputación;</w:t>
      </w:r>
    </w:p>
    <w:p w14:paraId="33411E4E" w14:textId="10838933" w:rsidR="00126708" w:rsidRPr="00126708" w:rsidRDefault="00126708" w:rsidP="00126708">
      <w:pPr>
        <w:rPr>
          <w:rFonts w:ascii="Times New Roman" w:hAnsi="Times New Roman" w:cs="Times New Roman"/>
          <w:sz w:val="24"/>
          <w:szCs w:val="24"/>
        </w:rPr>
      </w:pPr>
      <w:r>
        <w:rPr>
          <w:rFonts w:ascii="Times New Roman" w:hAnsi="Times New Roman"/>
          <w:sz w:val="24"/>
        </w:rPr>
        <w:t>(E) cartas de recomendación;</w:t>
      </w:r>
    </w:p>
    <w:p w14:paraId="4BFC71CB" w14:textId="21331716" w:rsidR="00126708" w:rsidRPr="00126708" w:rsidRDefault="00126708" w:rsidP="00126708">
      <w:pPr>
        <w:rPr>
          <w:rFonts w:ascii="Times New Roman" w:hAnsi="Times New Roman" w:cs="Times New Roman"/>
          <w:sz w:val="24"/>
          <w:szCs w:val="24"/>
        </w:rPr>
      </w:pPr>
      <w:r>
        <w:rPr>
          <w:rFonts w:ascii="Times New Roman" w:hAnsi="Times New Roman"/>
          <w:sz w:val="24"/>
        </w:rPr>
        <w:t>(F) experiencia laboral; u</w:t>
      </w:r>
    </w:p>
    <w:p w14:paraId="3EB80AC9" w14:textId="4C037E3B" w:rsidR="00126708" w:rsidRPr="00126708" w:rsidRDefault="00126708" w:rsidP="00126708">
      <w:pPr>
        <w:rPr>
          <w:rFonts w:ascii="Times New Roman" w:hAnsi="Times New Roman" w:cs="Times New Roman"/>
          <w:sz w:val="24"/>
          <w:szCs w:val="24"/>
        </w:rPr>
      </w:pPr>
      <w:r>
        <w:rPr>
          <w:rFonts w:ascii="Times New Roman" w:hAnsi="Times New Roman"/>
          <w:sz w:val="24"/>
        </w:rPr>
        <w:t>(G) otros métodos requeridos por la d</w:t>
      </w:r>
      <w:r>
        <w:rPr>
          <w:rFonts w:ascii="Times New Roman" w:hAnsi="Times New Roman"/>
          <w:sz w:val="24"/>
          <w:u w:val="single"/>
        </w:rPr>
        <w:t>irectora ejecutiva.</w:t>
      </w:r>
      <w:r>
        <w:rPr>
          <w:rFonts w:ascii="Times New Roman" w:hAnsi="Times New Roman"/>
          <w:sz w:val="24"/>
        </w:rPr>
        <w:t xml:space="preserve"> [</w:t>
      </w:r>
      <w:proofErr w:type="gramStart"/>
      <w:r>
        <w:rPr>
          <w:rFonts w:ascii="Times New Roman" w:hAnsi="Times New Roman"/>
          <w:strike/>
          <w:sz w:val="24"/>
        </w:rPr>
        <w:t>Directora Ejecutiva</w:t>
      </w:r>
      <w:proofErr w:type="gramEnd"/>
      <w:r>
        <w:rPr>
          <w:rFonts w:ascii="Times New Roman" w:hAnsi="Times New Roman"/>
          <w:sz w:val="24"/>
        </w:rPr>
        <w:t>].</w:t>
      </w:r>
    </w:p>
    <w:p w14:paraId="6BCF9A5F" w14:textId="5A036C5B" w:rsidR="00126708" w:rsidRDefault="00695634" w:rsidP="00126708">
      <w:pPr>
        <w:rPr>
          <w:rFonts w:ascii="Times New Roman" w:hAnsi="Times New Roman" w:cs="Times New Roman"/>
          <w:sz w:val="24"/>
          <w:szCs w:val="24"/>
        </w:rPr>
      </w:pPr>
      <w:r>
        <w:rPr>
          <w:rFonts w:ascii="Times New Roman" w:hAnsi="Times New Roman"/>
          <w:sz w:val="24"/>
          <w:u w:val="single"/>
        </w:rPr>
        <w:lastRenderedPageBreak/>
        <w:t>(4)</w:t>
      </w:r>
      <w:r>
        <w:rPr>
          <w:rFonts w:ascii="Times New Roman" w:hAnsi="Times New Roman"/>
          <w:sz w:val="24"/>
        </w:rPr>
        <w:t xml:space="preserve"> [</w:t>
      </w:r>
      <w:r>
        <w:rPr>
          <w:rFonts w:ascii="Times New Roman" w:hAnsi="Times New Roman"/>
          <w:strike/>
          <w:sz w:val="24"/>
        </w:rPr>
        <w:t>(3)</w:t>
      </w:r>
      <w:r>
        <w:rPr>
          <w:rFonts w:ascii="Times New Roman" w:hAnsi="Times New Roman"/>
          <w:sz w:val="24"/>
        </w:rPr>
        <w:t>] La directora ejecutiva puede renunciar a cualquier requisito previo para obtener una licencia para un solicitante que se describe en el párrafo (1) de este inciso después de revisar las credenciales del solicitante.</w:t>
      </w:r>
    </w:p>
    <w:p w14:paraId="5060B47A" w14:textId="73D5479B" w:rsidR="009D44FA" w:rsidRPr="009D44FA" w:rsidRDefault="009D44FA" w:rsidP="00126708">
      <w:pPr>
        <w:rPr>
          <w:rFonts w:ascii="Times New Roman" w:hAnsi="Times New Roman" w:cs="Times New Roman"/>
          <w:sz w:val="24"/>
          <w:szCs w:val="24"/>
          <w:u w:val="single"/>
        </w:rPr>
      </w:pPr>
      <w:r>
        <w:rPr>
          <w:rFonts w:ascii="Times New Roman" w:hAnsi="Times New Roman"/>
          <w:sz w:val="24"/>
          <w:u w:val="single"/>
        </w:rPr>
        <w:t>(5) La Junta tiene entera discreción para determinar si la licencia de otro estado de un solicitante es similar en su alcance a una licencia expedida por la Junta.</w:t>
      </w:r>
    </w:p>
    <w:p w14:paraId="4D1791B7" w14:textId="5A1BD49A" w:rsidR="00126708" w:rsidRPr="00126708" w:rsidRDefault="00126708" w:rsidP="00126708">
      <w:pPr>
        <w:rPr>
          <w:rFonts w:ascii="Times New Roman" w:hAnsi="Times New Roman" w:cs="Times New Roman"/>
          <w:sz w:val="24"/>
          <w:szCs w:val="24"/>
        </w:rPr>
      </w:pPr>
      <w:r>
        <w:rPr>
          <w:rFonts w:ascii="Times New Roman" w:hAnsi="Times New Roman"/>
          <w:sz w:val="24"/>
        </w:rPr>
        <w:t>(e) La Junta otorgará crédito a un solicitante que sea miembro del servicio militar o veterano militar por cualquier servicio, entrenamiento o educación militar verificado para los requisitos de licencia, que no sea un requisito de examen, que incluye, entre otros, educación, capacitación, certificación o un curso de apoyo básico a la vida. La Junta puede no otorgar crédito si el solicitante posee una licencia restringida emitida por otra jurisdicción o tiene antecedentes penales inaceptables según el Código de Ocupaciones de Texas, Capítulo 53 (relativo a las Consecuencias de una Condena Penal) o §101.8 de este título (relativo a Personas con Antecedentes Penales).</w:t>
      </w:r>
    </w:p>
    <w:p w14:paraId="0DBB18D6" w14:textId="5AE1A16B" w:rsidR="00126708" w:rsidRPr="00126708" w:rsidRDefault="00126708" w:rsidP="00126708">
      <w:pPr>
        <w:rPr>
          <w:rFonts w:ascii="Times New Roman" w:hAnsi="Times New Roman" w:cs="Times New Roman"/>
          <w:sz w:val="24"/>
          <w:szCs w:val="24"/>
        </w:rPr>
      </w:pPr>
      <w:r>
        <w:rPr>
          <w:rFonts w:ascii="Times New Roman" w:hAnsi="Times New Roman"/>
          <w:sz w:val="24"/>
        </w:rPr>
        <w:t xml:space="preserve">(f) La Junta tiene </w:t>
      </w:r>
      <w:r>
        <w:rPr>
          <w:rFonts w:ascii="Times New Roman" w:hAnsi="Times New Roman"/>
          <w:sz w:val="24"/>
          <w:u w:val="single"/>
        </w:rPr>
        <w:t>10 días hábiles</w:t>
      </w:r>
      <w:r>
        <w:rPr>
          <w:rFonts w:ascii="Times New Roman" w:hAnsi="Times New Roman"/>
          <w:sz w:val="24"/>
        </w:rPr>
        <w:t xml:space="preserve"> [</w:t>
      </w:r>
      <w:r>
        <w:rPr>
          <w:rFonts w:ascii="Times New Roman" w:hAnsi="Times New Roman"/>
          <w:strike/>
          <w:sz w:val="24"/>
        </w:rPr>
        <w:t>30 días</w:t>
      </w:r>
      <w:r>
        <w:rPr>
          <w:rFonts w:ascii="Times New Roman" w:hAnsi="Times New Roman"/>
          <w:sz w:val="24"/>
        </w:rPr>
        <w:t>] a partir de la fecha en que un miembro del servicio militar, un veterano militar o un cónyuge militar presenta una solicitud de licencia alternativa para procesar la solicitud y emitir una licencia a un solicitante que califique para la licencia.</w:t>
      </w:r>
    </w:p>
    <w:p w14:paraId="737ED91F" w14:textId="4319E552" w:rsidR="00126708" w:rsidRPr="00126708" w:rsidRDefault="00126708" w:rsidP="00126708">
      <w:pPr>
        <w:rPr>
          <w:rFonts w:ascii="Times New Roman" w:hAnsi="Times New Roman" w:cs="Times New Roman"/>
          <w:sz w:val="24"/>
          <w:szCs w:val="24"/>
        </w:rPr>
      </w:pPr>
      <w:r>
        <w:rPr>
          <w:rFonts w:ascii="Times New Roman" w:hAnsi="Times New Roman"/>
          <w:sz w:val="24"/>
        </w:rPr>
        <w:t>(g) Todos los solicitantes deberán presentar una solicitud y prueba de cualquier requisito relevante en el formulario y de la manera indicada por la Junta.</w:t>
      </w:r>
    </w:p>
    <w:p w14:paraId="48073941" w14:textId="537F6137" w:rsidR="00126708" w:rsidRPr="00126708" w:rsidRDefault="00126708" w:rsidP="00126708">
      <w:pPr>
        <w:rPr>
          <w:rFonts w:ascii="Times New Roman" w:hAnsi="Times New Roman" w:cs="Times New Roman"/>
          <w:sz w:val="24"/>
          <w:szCs w:val="24"/>
        </w:rPr>
      </w:pPr>
      <w:r>
        <w:rPr>
          <w:rFonts w:ascii="Times New Roman" w:hAnsi="Times New Roman"/>
          <w:sz w:val="24"/>
        </w:rPr>
        <w:t>(h) Todos los solicitantes deberán presentar huellas dactilares para la recuperación de información de antecedentes penales.</w:t>
      </w:r>
    </w:p>
    <w:p w14:paraId="37106938" w14:textId="65D03F19" w:rsidR="00126708" w:rsidRPr="00FE2A17" w:rsidRDefault="00126708" w:rsidP="00126708">
      <w:pPr>
        <w:rPr>
          <w:rFonts w:ascii="Times New Roman" w:hAnsi="Times New Roman" w:cs="Times New Roman"/>
          <w:strike/>
          <w:sz w:val="24"/>
          <w:szCs w:val="24"/>
        </w:rPr>
      </w:pPr>
      <w:r>
        <w:rPr>
          <w:rFonts w:ascii="Times New Roman" w:hAnsi="Times New Roman"/>
          <w:sz w:val="24"/>
        </w:rPr>
        <w:t xml:space="preserve">(i) Todas las tarifas asociadas con una solicitud de licencia no se aplicarán a un solicitante que </w:t>
      </w:r>
      <w:proofErr w:type="gramStart"/>
      <w:r>
        <w:rPr>
          <w:rFonts w:ascii="Times New Roman" w:hAnsi="Times New Roman"/>
          <w:sz w:val="24"/>
        </w:rPr>
        <w:t>es</w:t>
      </w:r>
      <w:r>
        <w:rPr>
          <w:rFonts w:ascii="Times New Roman" w:hAnsi="Times New Roman"/>
          <w:strike/>
          <w:sz w:val="24"/>
        </w:rPr>
        <w:t>[</w:t>
      </w:r>
      <w:proofErr w:type="gramEnd"/>
      <w:r>
        <w:rPr>
          <w:rFonts w:ascii="Times New Roman" w:hAnsi="Times New Roman"/>
          <w:strike/>
          <w:sz w:val="24"/>
        </w:rPr>
        <w:t>:</w:t>
      </w:r>
    </w:p>
    <w:p w14:paraId="46955435" w14:textId="011180DF" w:rsidR="00126708" w:rsidRPr="00126708" w:rsidRDefault="00126708" w:rsidP="00126708">
      <w:pPr>
        <w:rPr>
          <w:rFonts w:ascii="Times New Roman" w:hAnsi="Times New Roman" w:cs="Times New Roman"/>
          <w:sz w:val="24"/>
          <w:szCs w:val="24"/>
        </w:rPr>
      </w:pPr>
      <w:r>
        <w:rPr>
          <w:rFonts w:ascii="Times New Roman" w:hAnsi="Times New Roman"/>
          <w:strike/>
          <w:sz w:val="24"/>
        </w:rPr>
        <w:t>(1) miembro del servicio militar o un veterano militar cuyo servicio, entrenamiento o educación militar cumpla sustancialmente con todos los requisitos para la licencia; o</w:t>
      </w:r>
      <w:r>
        <w:rPr>
          <w:rFonts w:ascii="Times New Roman" w:hAnsi="Times New Roman"/>
          <w:sz w:val="24"/>
        </w:rPr>
        <w:t>]</w:t>
      </w:r>
    </w:p>
    <w:p w14:paraId="5DBB409F" w14:textId="0EAB3B02" w:rsidR="00126708" w:rsidRPr="00126708" w:rsidRDefault="00FE2A17" w:rsidP="00126708">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(2)</w:t>
      </w:r>
      <w:r>
        <w:rPr>
          <w:rFonts w:ascii="Times New Roman" w:hAnsi="Times New Roman"/>
          <w:sz w:val="24"/>
        </w:rPr>
        <w:t>] miembro del servicio militar, veterano militar o cónyuge de militar</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[que tenga una licencia vigente emitida por otra jurisdicción que tiene requisitos de licencia que son sustancialmente equivalentes a los requisitos para obtener la licencia en este estado].</w:t>
      </w:r>
    </w:p>
    <w:p w14:paraId="0349B201" w14:textId="5C828321" w:rsidR="00126708" w:rsidRPr="00126708" w:rsidRDefault="00126708" w:rsidP="00126708">
      <w:pPr>
        <w:rPr>
          <w:rFonts w:ascii="Times New Roman" w:hAnsi="Times New Roman" w:cs="Times New Roman"/>
          <w:sz w:val="24"/>
          <w:szCs w:val="24"/>
        </w:rPr>
      </w:pPr>
      <w:r>
        <w:rPr>
          <w:rFonts w:ascii="Times New Roman" w:hAnsi="Times New Roman"/>
          <w:sz w:val="24"/>
        </w:rPr>
        <w:t>(j) Las licencias otorgadas bajo este capítulo tienen los términos establecidos por §101.5 de este título (relacionados con Registros Dentales Escalonados), o un plazo de 12 meses a partir de la fecha de emisión de la licencia, el plazo que sea más largo. La Junta notificará al licenciatario por escrito o por medios electrónicos los requisitos para la renovación.</w:t>
      </w:r>
    </w:p>
    <w:p w14:paraId="54FFCE6B" w14:textId="3D3E8124" w:rsidR="00AC4132" w:rsidRPr="00B357C2" w:rsidRDefault="00126708" w:rsidP="00126708">
      <w:pPr>
        <w:rPr>
          <w:rFonts w:ascii="Times New Roman" w:hAnsi="Times New Roman" w:cs="Times New Roman"/>
          <w:sz w:val="24"/>
          <w:szCs w:val="24"/>
        </w:rPr>
      </w:pPr>
      <w:r>
        <w:rPr>
          <w:rFonts w:ascii="Times New Roman" w:hAnsi="Times New Roman"/>
          <w:sz w:val="24"/>
        </w:rPr>
        <w:t>(k) Este artículo establece requisitos y procedimientos autorizados o requeridos por el Código de Ocupaciones de Texas, Capítulo 55, y no modifica ni altera los derechos que puedan proporcionarse en virtud de la ley federal.</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1289322">
    <w:abstractNumId w:val="2"/>
  </w:num>
  <w:num w:numId="2" w16cid:durableId="576330356">
    <w:abstractNumId w:val="5"/>
  </w:num>
  <w:num w:numId="3" w16cid:durableId="673150572">
    <w:abstractNumId w:val="1"/>
  </w:num>
  <w:num w:numId="4" w16cid:durableId="705065850">
    <w:abstractNumId w:val="3"/>
  </w:num>
  <w:num w:numId="5" w16cid:durableId="1694721902">
    <w:abstractNumId w:val="4"/>
  </w:num>
  <w:num w:numId="6" w16cid:durableId="1351179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229C"/>
    <w:rsid w:val="000878F1"/>
    <w:rsid w:val="00092879"/>
    <w:rsid w:val="000A0599"/>
    <w:rsid w:val="000A1C7D"/>
    <w:rsid w:val="000A32EC"/>
    <w:rsid w:val="000A39F2"/>
    <w:rsid w:val="000B274D"/>
    <w:rsid w:val="000B5325"/>
    <w:rsid w:val="000C5F08"/>
    <w:rsid w:val="000E42B7"/>
    <w:rsid w:val="000E7DF5"/>
    <w:rsid w:val="000F3007"/>
    <w:rsid w:val="00104706"/>
    <w:rsid w:val="00126708"/>
    <w:rsid w:val="001358C7"/>
    <w:rsid w:val="00147C5A"/>
    <w:rsid w:val="00152CEF"/>
    <w:rsid w:val="001566E2"/>
    <w:rsid w:val="00157F42"/>
    <w:rsid w:val="00163C6A"/>
    <w:rsid w:val="0016410C"/>
    <w:rsid w:val="00167DC5"/>
    <w:rsid w:val="00170261"/>
    <w:rsid w:val="00171F70"/>
    <w:rsid w:val="001756AF"/>
    <w:rsid w:val="00186156"/>
    <w:rsid w:val="00197AF8"/>
    <w:rsid w:val="001A0A1E"/>
    <w:rsid w:val="001A28C3"/>
    <w:rsid w:val="001B1402"/>
    <w:rsid w:val="001C2097"/>
    <w:rsid w:val="001C40E8"/>
    <w:rsid w:val="001C74D1"/>
    <w:rsid w:val="001D3125"/>
    <w:rsid w:val="001F01F6"/>
    <w:rsid w:val="001F10AE"/>
    <w:rsid w:val="001F1F84"/>
    <w:rsid w:val="001F782C"/>
    <w:rsid w:val="00200BD6"/>
    <w:rsid w:val="00202077"/>
    <w:rsid w:val="00216CA1"/>
    <w:rsid w:val="002238DE"/>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56058"/>
    <w:rsid w:val="004655DE"/>
    <w:rsid w:val="00465BBD"/>
    <w:rsid w:val="0047583E"/>
    <w:rsid w:val="00476A97"/>
    <w:rsid w:val="00484876"/>
    <w:rsid w:val="00490983"/>
    <w:rsid w:val="004A0142"/>
    <w:rsid w:val="004C180D"/>
    <w:rsid w:val="004D41B8"/>
    <w:rsid w:val="004E35FE"/>
    <w:rsid w:val="004E5C87"/>
    <w:rsid w:val="00516419"/>
    <w:rsid w:val="005223AC"/>
    <w:rsid w:val="0052741D"/>
    <w:rsid w:val="005278E7"/>
    <w:rsid w:val="00527CEE"/>
    <w:rsid w:val="00531962"/>
    <w:rsid w:val="00531DD4"/>
    <w:rsid w:val="00533DC9"/>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5F63B5"/>
    <w:rsid w:val="006149EB"/>
    <w:rsid w:val="006321BD"/>
    <w:rsid w:val="00632717"/>
    <w:rsid w:val="00634379"/>
    <w:rsid w:val="00634CFD"/>
    <w:rsid w:val="0063536D"/>
    <w:rsid w:val="00636A90"/>
    <w:rsid w:val="006377D8"/>
    <w:rsid w:val="0064197C"/>
    <w:rsid w:val="00643D5F"/>
    <w:rsid w:val="00666027"/>
    <w:rsid w:val="006700BE"/>
    <w:rsid w:val="00675328"/>
    <w:rsid w:val="00687ADA"/>
    <w:rsid w:val="00695634"/>
    <w:rsid w:val="00697BE7"/>
    <w:rsid w:val="006B273B"/>
    <w:rsid w:val="006B5603"/>
    <w:rsid w:val="006C0A80"/>
    <w:rsid w:val="006C76DD"/>
    <w:rsid w:val="006D0841"/>
    <w:rsid w:val="006D2F1E"/>
    <w:rsid w:val="006D45C6"/>
    <w:rsid w:val="006E21E7"/>
    <w:rsid w:val="006E54AD"/>
    <w:rsid w:val="006F2A4C"/>
    <w:rsid w:val="00700EC7"/>
    <w:rsid w:val="00704AA5"/>
    <w:rsid w:val="007156BE"/>
    <w:rsid w:val="00715C72"/>
    <w:rsid w:val="00725748"/>
    <w:rsid w:val="00725C59"/>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184B"/>
    <w:rsid w:val="008126A1"/>
    <w:rsid w:val="008213F9"/>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8F58E4"/>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D44FA"/>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E03D3"/>
    <w:rsid w:val="00AE2A72"/>
    <w:rsid w:val="00AE6C18"/>
    <w:rsid w:val="00AE7799"/>
    <w:rsid w:val="00AF50A8"/>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01837"/>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97178"/>
    <w:rsid w:val="00CA444B"/>
    <w:rsid w:val="00CA454D"/>
    <w:rsid w:val="00CB1069"/>
    <w:rsid w:val="00CC33AC"/>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561E"/>
    <w:rsid w:val="00DD669C"/>
    <w:rsid w:val="00DF3841"/>
    <w:rsid w:val="00E03276"/>
    <w:rsid w:val="00E03A36"/>
    <w:rsid w:val="00E15F4D"/>
    <w:rsid w:val="00E23BB6"/>
    <w:rsid w:val="00E4345C"/>
    <w:rsid w:val="00E53413"/>
    <w:rsid w:val="00E542F8"/>
    <w:rsid w:val="00E62014"/>
    <w:rsid w:val="00E6334C"/>
    <w:rsid w:val="00E70743"/>
    <w:rsid w:val="00E77830"/>
    <w:rsid w:val="00E86DBF"/>
    <w:rsid w:val="00E87E96"/>
    <w:rsid w:val="00E969E8"/>
    <w:rsid w:val="00EA263F"/>
    <w:rsid w:val="00EA35BF"/>
    <w:rsid w:val="00EC244C"/>
    <w:rsid w:val="00ED052D"/>
    <w:rsid w:val="00EE5F0C"/>
    <w:rsid w:val="00EE67AD"/>
    <w:rsid w:val="00EE70A1"/>
    <w:rsid w:val="00EF0CE3"/>
    <w:rsid w:val="00EF6B9F"/>
    <w:rsid w:val="00F06585"/>
    <w:rsid w:val="00F218EB"/>
    <w:rsid w:val="00F25CAB"/>
    <w:rsid w:val="00F334D9"/>
    <w:rsid w:val="00F4162B"/>
    <w:rsid w:val="00F57022"/>
    <w:rsid w:val="00F62E83"/>
    <w:rsid w:val="00F9767F"/>
    <w:rsid w:val="00FA0037"/>
    <w:rsid w:val="00FB1345"/>
    <w:rsid w:val="00FB6673"/>
    <w:rsid w:val="00FD4EE0"/>
    <w:rsid w:val="00FE214F"/>
    <w:rsid w:val="00FE2A17"/>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50433293">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783690351">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76694950">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36818674">
      <w:bodyDiv w:val="1"/>
      <w:marLeft w:val="0"/>
      <w:marRight w:val="0"/>
      <w:marTop w:val="0"/>
      <w:marBottom w:val="0"/>
      <w:divBdr>
        <w:top w:val="none" w:sz="0" w:space="0" w:color="auto"/>
        <w:left w:val="none" w:sz="0" w:space="0" w:color="auto"/>
        <w:bottom w:val="none" w:sz="0" w:space="0" w:color="auto"/>
        <w:right w:val="none" w:sz="0" w:space="0" w:color="auto"/>
      </w:divBdr>
    </w:div>
    <w:div w:id="1291981765">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877699683">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B6826-F2A9-4322-8FF0-BC9CB9E9E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4</Pages>
  <Words>1686</Words>
  <Characters>9273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5</cp:revision>
  <dcterms:created xsi:type="dcterms:W3CDTF">2025-10-23T18:04:00Z</dcterms:created>
  <dcterms:modified xsi:type="dcterms:W3CDTF">2025-12-04T17:08:00Z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5a97ae81-b499-4ff1-adfb-feebfef8dc37</vt:lpwstr>
  </property>
</Properties>
</file>