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4581" w:rsidRDefault="001E5B94" w:rsidP="001E5B94">
      <w:pPr>
        <w:rPr>
          <w:sz w:val="24"/>
          <w:szCs w:val="24"/>
          <w:rFonts w:ascii="Times New Roman" w:hAnsi="Times New Roman" w:cs="Times New Roman"/>
        </w:rPr>
      </w:pPr>
      <w:r>
        <w:rPr>
          <w:sz w:val="24"/>
          <w:rFonts w:ascii="Times New Roman" w:hAnsi="Times New Roman"/>
        </w:rPr>
        <w:t xml:space="preserve">La Junta Estatal de Odontólogos (Junta) propone esta enmienda a la regla 22 TAC §103.10, relativa a la exención de la licencia de higiene dental para ciertos miembros del servicio militar y cónyuges de militares.</w:t>
      </w:r>
      <w:r>
        <w:rPr>
          <w:sz w:val="24"/>
          <w:rFonts w:ascii="Times New Roman" w:hAnsi="Times New Roman"/>
        </w:rPr>
        <w:t xml:space="preserve"> </w:t>
      </w:r>
      <w:r>
        <w:rPr>
          <w:sz w:val="24"/>
          <w:rFonts w:ascii="Times New Roman" w:hAnsi="Times New Roman"/>
        </w:rPr>
        <w:t xml:space="preserve">El objetivo de la propuesta es implementar el Proyecto de Ley 5629 de la Cámara de Representantes y Proyecto de Ley 1818 del Senado, 89.ª Legislatura, Sesión Ordinaria (2025), que enmendaron el Capítulo 55 del Código de Ocupaciones de Texas, licencias para miembros del servicio militar, veteranos militares y cónyuges de militares con los siguientes cambios:</w:t>
      </w:r>
      <w:r>
        <w:rPr>
          <w:sz w:val="24"/>
          <w:rFonts w:ascii="Times New Roman" w:hAnsi="Times New Roman"/>
        </w:rPr>
        <w:t xml:space="preserve"> </w:t>
      </w:r>
      <w:r>
        <w:rPr>
          <w:sz w:val="24"/>
          <w:rFonts w:ascii="Times New Roman" w:hAnsi="Times New Roman"/>
        </w:rPr>
        <w:t xml:space="preserve">(1) define “en regla”; (2) quita el límite de tres años para ejercer siempre y cuando el solicitante esté destinado en una instalación militar; (3) permite una autorización para ejercer si el solicitante tiene una licencia vigente emitida por otro estado que sea similar en cuanto al ámbito de práctica a la licencia de este estado y que esté en regla con la autoridad competente de ese estado; y (4) requiere que la Junta tramite solicitudes en el plazo de 10 días hábiles.</w:t>
      </w:r>
    </w:p>
    <w:p w:rsidR="001E5B94" w:rsidRPr="00255644" w:rsidRDefault="001E5B94" w:rsidP="001E5B94">
      <w:pPr>
        <w:rPr>
          <w:sz w:val="24"/>
          <w:szCs w:val="24"/>
          <w:rFonts w:ascii="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en el primer período de cinco años en que esté vigente la regla propuesta, el beneficio público anticipado como resultado de esta regla será un aumento en el número de solicitantes afiliados al ejército que reciben autorizaciones para ejercer en este estado.</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LAS PEQUEÑAS Y MICROEMPRESAS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implementación de la regla propuesta no requiere la creación ni eliminación de puestos laborales; (3) la aplicación de la regla propuesta no requiere un aumento o disminución de las apropiaciones futuras; (4) la regla propuesta no exige un aumento de las tasas pagadas a la agencia; (5) la regla propuesta crea un nuevo reglamento; (6) la regla propuesta amplía un reglamento existente; (7) la regla propuesta aumenta el número de personas sujetas a la aplicabilidad de la regla al cambiar los requisitos para la expedición de licencias de otros estados, pasando de requisitos de licencia sustancialmente equivalentes a un ámbito de práctica similar al de las licencias expedidas por la Junta; y (8) la regla propuesta no afecta de forma positiva ni negativa la economía del estado.</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Pr>
          <w:sz w:val="24"/>
          <w:i/>
          <w:rFonts w:ascii="Times New Roman" w:hAnsi="Times New Roman"/>
        </w:rPr>
        <w:t xml:space="preserve">Registro de Texas</w:t>
      </w:r>
      <w:r>
        <w:rPr>
          <w:sz w:val="24"/>
          <w:rFonts w:ascii="Times New Roman" w:hAnsi="Times New Roman"/>
        </w:rPr>
        <w:t xml:space="preserve">.</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rsidR="001E5B94" w:rsidRPr="00255644" w:rsidRDefault="001E5B94" w:rsidP="001E5B94">
      <w:pPr>
        <w:spacing w:after="0" w:line="240" w:lineRule="auto"/>
        <w:rPr>
          <w:rFonts w:ascii="Times New Roman" w:hAnsi="Times New Roman" w:cs="Times New Roman"/>
          <w:sz w:val="24"/>
          <w:szCs w:val="24"/>
        </w:rPr>
      </w:pPr>
    </w:p>
    <w:p w:rsidR="001E5B94" w:rsidRDefault="001E5B94" w:rsidP="001E5B94">
      <w:pPr>
        <w:rPr>
          <w:sz w:val="24"/>
          <w:szCs w:val="24"/>
          <w:rFonts w:ascii="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 y en virtud del Capítulo 55, Código de Ocupaciones de Texas.</w:t>
      </w:r>
      <w:r>
        <w:rPr>
          <w:sz w:val="24"/>
          <w:rFonts w:ascii="Times New Roman" w:hAnsi="Times New Roman"/>
        </w:rPr>
        <w:t xml:space="preserve"> </w:t>
      </w:r>
    </w:p>
    <w:p w:rsidR="00D86206" w:rsidRPr="00255644" w:rsidRDefault="00D86206" w:rsidP="001E5B94">
      <w:pPr>
        <w:rPr>
          <w:sz w:val="24"/>
          <w:szCs w:val="24"/>
          <w:rFonts w:ascii="Times New Roman" w:hAnsi="Times New Roman" w:cs="Times New Roman"/>
        </w:rPr>
      </w:pPr>
      <w:r>
        <w:rPr>
          <w:sz w:val="24"/>
          <w:rFonts w:ascii="Times New Roman" w:hAnsi="Times New Roman"/>
        </w:rPr>
        <w:t xml:space="preserve">El Capítulo 55 del Código de Ocupaciones de Texas se ve afectado por esta regla propuesta.</w:t>
      </w:r>
      <w:r>
        <w:rPr>
          <w:sz w:val="24"/>
          <w:rFonts w:ascii="Times New Roman" w:hAnsi="Times New Roman"/>
        </w:rPr>
        <w:t xml:space="preserve"> </w:t>
      </w:r>
    </w:p>
    <w:p w:rsidR="001E5B94" w:rsidRDefault="001E5B94" w:rsidP="00E66A0D">
      <w:pPr>
        <w:spacing w:after="0" w:line="240" w:lineRule="auto"/>
        <w:rPr>
          <w:sz w:val="24"/>
          <w:szCs w:val="24"/>
          <w:rFonts w:ascii="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rsidR="00E66A0D" w:rsidRPr="00255644" w:rsidRDefault="00E66A0D" w:rsidP="00E66A0D">
      <w:pPr>
        <w:spacing w:after="0" w:line="240" w:lineRule="auto"/>
        <w:rPr>
          <w:rFonts w:ascii="Times New Roman" w:hAnsi="Times New Roman" w:cs="Times New Roman"/>
          <w:sz w:val="24"/>
          <w:szCs w:val="24"/>
        </w:rPr>
      </w:pPr>
    </w:p>
    <w:p w:rsidR="001E5B94" w:rsidRPr="00255644" w:rsidRDefault="001E5B94" w:rsidP="001E5B94">
      <w:pPr>
        <w:spacing w:after="0" w:line="240" w:lineRule="auto"/>
        <w:rPr>
          <w:sz w:val="24"/>
          <w:szCs w:val="24"/>
          <w:rFonts w:ascii="Times New Roman" w:eastAsia="Times New Roman" w:hAnsi="Times New Roman" w:cs="Times New Roman"/>
        </w:rPr>
      </w:pPr>
      <w:r>
        <w:rPr>
          <w:sz w:val="24"/>
          <w:rFonts w:ascii="Times New Roman" w:hAnsi="Times New Roman"/>
        </w:rPr>
        <w:t xml:space="preserve">&lt;regla&gt;</w:t>
      </w:r>
    </w:p>
    <w:p w:rsidR="001E5B94" w:rsidRPr="00255644" w:rsidRDefault="001E5B94" w:rsidP="001E5B94">
      <w:pPr>
        <w:spacing w:after="0" w:line="240" w:lineRule="auto"/>
        <w:rPr>
          <w:rFonts w:ascii="Times New Roman" w:eastAsia="Times New Roman" w:hAnsi="Times New Roman" w:cs="Times New Roman"/>
          <w:sz w:val="24"/>
          <w:szCs w:val="24"/>
        </w:rPr>
      </w:pPr>
    </w:p>
    <w:p w:rsidR="001E5B94" w:rsidRDefault="001E5B94" w:rsidP="001E5B94">
      <w:pPr>
        <w:spacing w:after="0" w:line="240" w:lineRule="auto"/>
        <w:rPr>
          <w:sz w:val="24"/>
          <w:szCs w:val="24"/>
          <w:rFonts w:ascii="Times New Roman" w:eastAsia="Times New Roman" w:hAnsi="Times New Roman" w:cs="Times New Roman"/>
        </w:rPr>
      </w:pPr>
      <w:r>
        <w:rPr>
          <w:sz w:val="24"/>
          <w:rFonts w:ascii="Times New Roman" w:hAnsi="Times New Roman"/>
        </w:rPr>
        <w:t xml:space="preserve">§103.10.</w:t>
      </w:r>
      <w:r>
        <w:rPr>
          <w:sz w:val="24"/>
          <w:rFonts w:ascii="Times New Roman" w:hAnsi="Times New Roman"/>
        </w:rPr>
        <w:t xml:space="preserve"> </w:t>
      </w:r>
      <w:r>
        <w:rPr>
          <w:sz w:val="24"/>
          <w:rFonts w:ascii="Times New Roman" w:hAnsi="Times New Roman"/>
        </w:rPr>
        <w:t xml:space="preserve">Exención de licencia para ciertos miembros del servicio militar y cónyuges de militares.</w:t>
      </w:r>
    </w:p>
    <w:p w:rsidR="000F1805" w:rsidRDefault="000F1805" w:rsidP="001E5B94">
      <w:pPr>
        <w:spacing w:after="0" w:line="240" w:lineRule="auto"/>
        <w:rPr>
          <w:rFonts w:ascii="Times New Roman" w:eastAsia="Times New Roman" w:hAnsi="Times New Roman" w:cs="Times New Roman"/>
          <w:sz w:val="24"/>
          <w:szCs w:val="24"/>
        </w:rPr>
      </w:pPr>
    </w:p>
    <w:p w:rsidR="000F1805" w:rsidRPr="000F1805" w:rsidRDefault="000F1805" w:rsidP="001E5B94">
      <w:pPr>
        <w:spacing w:after="0" w:line="240" w:lineRule="auto"/>
        <w:rPr>
          <w:sz w:val="24"/>
          <w:szCs w:val="24"/>
          <w:u w:val="single"/>
          <w:rFonts w:ascii="Times New Roman" w:eastAsia="Times New Roman" w:hAnsi="Times New Roman" w:cs="Times New Roman"/>
        </w:rPr>
      </w:pPr>
      <w:r>
        <w:rPr>
          <w:sz w:val="24"/>
          <w:u w:val="single"/>
          <w:rFonts w:ascii="Times New Roman" w:hAnsi="Times New Roman"/>
        </w:rPr>
        <w:t xml:space="preserve">(a) Definición.</w:t>
      </w:r>
      <w:r>
        <w:rPr>
          <w:sz w:val="24"/>
          <w:u w:val="single"/>
          <w:rFonts w:ascii="Times New Roman" w:hAnsi="Times New Roman"/>
        </w:rPr>
        <w:t xml:space="preserve"> </w:t>
      </w:r>
      <w:r>
        <w:rPr>
          <w:sz w:val="24"/>
          <w:u w:val="single"/>
          <w:rFonts w:ascii="Times New Roman" w:hAnsi="Times New Roman"/>
        </w:rPr>
        <w:t xml:space="preserve">“En regla” se define en el Artículo 55.0042, Código de Ocupaciones.</w:t>
      </w:r>
    </w:p>
    <w:p w:rsidR="00F604B8" w:rsidRDefault="00F604B8" w:rsidP="001E5B94">
      <w:pPr>
        <w:spacing w:after="0" w:line="240" w:lineRule="auto"/>
        <w:rPr>
          <w:rFonts w:ascii="Times New Roman" w:eastAsia="Times New Roman" w:hAnsi="Times New Roman" w:cs="Times New Roman"/>
          <w:sz w:val="24"/>
          <w:szCs w:val="24"/>
        </w:rPr>
      </w:pPr>
    </w:p>
    <w:p w:rsidR="00C87C3E" w:rsidRPr="00C87C3E" w:rsidRDefault="00F21D25" w:rsidP="00C87C3E">
      <w:pPr>
        <w:rPr>
          <w:sz w:val="24"/>
          <w:szCs w:val="24"/>
          <w:rFonts w:ascii="Times New Roman" w:hAnsi="Times New Roman" w:cs="Times New Roman"/>
        </w:rPr>
      </w:pPr>
      <w:r>
        <w:rPr>
          <w:sz w:val="24"/>
          <w:u w:val="single"/>
          <w:rFonts w:ascii="Times New Roman" w:hAnsi="Times New Roman"/>
        </w:rPr>
        <w:t xml:space="preserve">(b)</w:t>
      </w:r>
      <w:r>
        <w:rPr>
          <w:sz w:val="24"/>
          <w:rFonts w:ascii="Times New Roman" w:hAnsi="Times New Roman"/>
        </w:rPr>
        <w:t xml:space="preserve"> [</w:t>
      </w:r>
      <w:r>
        <w:rPr>
          <w:sz w:val="24"/>
          <w:strike/>
          <w:rFonts w:ascii="Times New Roman" w:hAnsi="Times New Roman"/>
        </w:rPr>
        <w:t xml:space="preserve">(a)</w:t>
      </w:r>
      <w:r>
        <w:rPr>
          <w:sz w:val="24"/>
          <w:rFonts w:ascii="Times New Roman" w:hAnsi="Times New Roman"/>
        </w:rPr>
        <w:t xml:space="preserve">] La directora ejecutiva de la Junta Estatal de Odontólogos de Texas debe autorizar a un miembro del servicio militar que califica o a su cónyuge militar a ejercer como higienista dental en Texas sin obtener una licencia de acuerdo con §55.0041(a), Código de Ocupaciones de Texas.</w:t>
      </w:r>
      <w:r>
        <w:rPr>
          <w:sz w:val="24"/>
          <w:rFonts w:ascii="Times New Roman" w:hAnsi="Times New Roman"/>
        </w:rPr>
        <w:t xml:space="preserve"> </w:t>
      </w:r>
      <w:r>
        <w:rPr>
          <w:sz w:val="24"/>
          <w:rFonts w:ascii="Times New Roman" w:hAnsi="Times New Roman"/>
        </w:rPr>
        <w:t xml:space="preserve">Esta autorización para ejercer es válida durante el tiempo que el miembro del servicio militar o, con respecto a un cónyuge militar, el miembro del servicio militar con quien está casado el cónyuge militar esté destinado en una instalación militar en Texas.</w:t>
      </w:r>
      <w:r>
        <w:rPr>
          <w:sz w:val="24"/>
          <w:rFonts w:ascii="Times New Roman" w:hAnsi="Times New Roman"/>
        </w:rPr>
        <w:t xml:space="preserve"> </w:t>
      </w:r>
      <w:r>
        <w:rPr>
          <w:sz w:val="24"/>
          <w:rFonts w:ascii="Times New Roman" w:hAnsi="Times New Roman"/>
        </w:rPr>
        <w:t xml:space="preserve">[</w:t>
      </w:r>
      <w:r>
        <w:rPr>
          <w:sz w:val="24"/>
          <w:strike/>
          <w:rFonts w:ascii="Times New Roman" w:hAnsi="Times New Roman"/>
        </w:rPr>
        <w:t xml:space="preserve">, pero no debe exceder los tres años</w:t>
      </w:r>
      <w:r>
        <w:rPr>
          <w:sz w:val="24"/>
          <w:rFonts w:ascii="Times New Roman" w:hAnsi="Times New Roman"/>
        </w:rPr>
        <w:t xml:space="preserve">].</w:t>
      </w:r>
    </w:p>
    <w:p w:rsidR="00C87C3E" w:rsidRDefault="00F21D25" w:rsidP="00C87C3E">
      <w:pPr>
        <w:rPr>
          <w:sz w:val="24"/>
          <w:szCs w:val="24"/>
          <w:rFonts w:ascii="Times New Roman" w:hAnsi="Times New Roman" w:cs="Times New Roman"/>
        </w:rPr>
      </w:pPr>
      <w:r>
        <w:rPr>
          <w:sz w:val="24"/>
          <w:u w:val="single"/>
          <w:rFonts w:ascii="Times New Roman" w:hAnsi="Times New Roman"/>
        </w:rPr>
        <w:t xml:space="preserve">(c)</w:t>
      </w:r>
      <w:r>
        <w:rPr>
          <w:sz w:val="24"/>
          <w:rFonts w:ascii="Times New Roman" w:hAnsi="Times New Roman"/>
        </w:rPr>
        <w:t xml:space="preserve"> [</w:t>
      </w:r>
      <w:r>
        <w:rPr>
          <w:sz w:val="24"/>
          <w:strike/>
          <w:rFonts w:ascii="Times New Roman" w:hAnsi="Times New Roman"/>
        </w:rPr>
        <w:t xml:space="preserve">(b)</w:t>
      </w:r>
      <w:r>
        <w:rPr>
          <w:sz w:val="24"/>
          <w:rFonts w:ascii="Times New Roman" w:hAnsi="Times New Roman"/>
        </w:rPr>
        <w:t xml:space="preserve">] Para recibir autorización para ejercer, el miembro del servicio militar o su cónyuge militar deberá:</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(1) tener una licencia similar en cuanto al ámbito de práctica a la licencia emitida por la autoridad encargada de conceder licencias de otro estado y que esté en regla con dicha autoridad licenciante;</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(2) presentar una solicitud ante la junta que incluya:</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(A) una copia de las órdenes militares del miembro que demuestren su traslado a este estado.;</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(B)  si el solicitante es un cónyuge de militar, una copia de la licencia matrimonial del cónyuge de militar; y</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(C)  una declaración jurada notariada en la que se indique, bajo pena de perjurio, que:</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(i)  el solicitante es la persona descrita e identificada en la solicitud;</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(ii)  todas las declaraciones en la solicitud son verdaderas, correctas y completas;</w:t>
      </w:r>
    </w:p>
    <w:p w:rsidR="000F1805" w:rsidRDefault="000F1805" w:rsidP="000F1805">
      <w:pPr>
        <w:rPr>
          <w:sz w:val="24"/>
          <w:szCs w:val="24"/>
          <w:u w:val="single"/>
          <w:rFonts w:ascii="Times New Roman" w:hAnsi="Times New Roman" w:cs="Times New Roman"/>
        </w:rPr>
      </w:pPr>
      <w:r>
        <w:rPr>
          <w:sz w:val="24"/>
          <w:u w:val="single"/>
          <w:rFonts w:ascii="Times New Roman" w:hAnsi="Times New Roman"/>
        </w:rPr>
        <w:t xml:space="preserve">(iii)  el solicitante comprende el alcance de la práctica para la licencia aplicable en este estado y no ejercerá fuera de ese ámbito de práctica; y</w:t>
      </w:r>
    </w:p>
    <w:p w:rsidR="000F1805" w:rsidRPr="000F1805" w:rsidRDefault="000F1805" w:rsidP="00C87C3E">
      <w:pPr>
        <w:rPr>
          <w:sz w:val="24"/>
          <w:szCs w:val="24"/>
          <w:u w:val="single"/>
          <w:rFonts w:ascii="Times New Roman" w:hAnsi="Times New Roman" w:cs="Times New Roman"/>
        </w:rPr>
      </w:pPr>
      <w:r>
        <w:rPr>
          <w:sz w:val="24"/>
          <w:u w:val="single"/>
          <w:rFonts w:ascii="Times New Roman" w:hAnsi="Times New Roman"/>
        </w:rPr>
        <w:t xml:space="preserve">(iv)  el solicitante está en regla en cada estado en el que tiene o ha tenido una licencia aplicable.</w:t>
      </w:r>
      <w:r>
        <w:rPr>
          <w:sz w:val="24"/>
          <w:u w:val="single"/>
          <w:rFonts w:ascii="Times New Roman" w:hAnsi="Times New Roman"/>
        </w:rPr>
        <w:t xml:space="preserve"> </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[(1) poseer una licencia activa para practicar como higienista dental en otro estado, territorio, provincia canadiense o país que:</w:t>
      </w:r>
      <w:r>
        <w:rPr>
          <w:sz w:val="24"/>
          <w:rFonts w:ascii="Times New Roman" w:hAnsi="Times New Roman"/>
        </w:rPr>
        <w:t xml:space="preserve">]</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[(A) tiene requisitos de licencia que la junta determina que son sustancialmente equivalentes a los requisitos de licencia en Texas; y</w:t>
      </w:r>
      <w:r>
        <w:rPr>
          <w:sz w:val="24"/>
          <w:rFonts w:ascii="Times New Roman" w:hAnsi="Times New Roman"/>
        </w:rPr>
        <w:t xml:space="preserve">]</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[(B) no está sujeto a ninguna restricción, orden disciplinaria, libertad condicional o investigación;</w:t>
      </w:r>
      <w:r>
        <w:rPr>
          <w:sz w:val="24"/>
          <w:rFonts w:ascii="Times New Roman" w:hAnsi="Times New Roman"/>
        </w:rPr>
        <w:t xml:space="preserve">]</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[(2) notificar a la junta sobre la intención del miembro del servicio militar o del cónyuge del militar de ejercer en Texas en un formulario indicado por la junta; y] </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[(3) presentar prueba de la residencia del miembro del servicio militar o del cónyuge del militar en este estado, una copia de la tarjeta de identificación militar del miembro del servicio militar o del cónyuge del militar y prueba del estado del miembro del servicio militar como miembro del servicio militar en servicio activo según lo definido por §437.001(1), Código de Gobierno de Texas (relativo a las Definiciones). </w:t>
      </w:r>
      <w:r>
        <w:rPr>
          <w:sz w:val="24"/>
          <w:strike/>
          <w:rFonts w:ascii="Times New Roman" w:hAnsi="Times New Roman"/>
        </w:rPr>
        <w:t xml:space="preserve"> </w:t>
      </w:r>
      <w:r>
        <w:rPr>
          <w:sz w:val="24"/>
          <w:strike/>
          <w:rFonts w:ascii="Times New Roman" w:hAnsi="Times New Roman"/>
        </w:rPr>
        <w:t xml:space="preserve">Para establecer la residencia, el miembro del servicio militar o su cónyuge debe presentar:]</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[(A) una copia de la orden de cambio permanente de estación para el miembro del servicio militar o miembro del servicio militar con quien el cónyuge militar está casado;]</w:t>
      </w:r>
    </w:p>
    <w:p w:rsidR="00C87C3E" w:rsidRPr="00C87C3E" w:rsidRDefault="000F1805" w:rsidP="00C87C3E">
      <w:pPr>
        <w:rPr>
          <w:sz w:val="24"/>
          <w:szCs w:val="24"/>
          <w:rFonts w:ascii="Times New Roman" w:hAnsi="Times New Roman" w:cs="Times New Roman"/>
        </w:rPr>
      </w:pPr>
      <w:r>
        <w:rPr>
          <w:sz w:val="24"/>
          <w:strike/>
          <w:rFonts w:ascii="Times New Roman" w:hAnsi="Times New Roman"/>
        </w:rPr>
        <w:t xml:space="preserve">[(B) una dirección de Texas; y</w:t>
      </w:r>
      <w:r>
        <w:rPr>
          <w:sz w:val="24"/>
          <w:rFonts w:ascii="Times New Roman" w:hAnsi="Times New Roman"/>
        </w:rPr>
        <w:t xml:space="preserve">]</w:t>
      </w:r>
    </w:p>
    <w:p w:rsidR="00C87C3E" w:rsidRDefault="000F1805" w:rsidP="00C87C3E">
      <w:pPr>
        <w:rPr>
          <w:sz w:val="24"/>
          <w:szCs w:val="24"/>
          <w:rFonts w:ascii="Times New Roman" w:hAnsi="Times New Roman" w:cs="Times New Roman"/>
        </w:rPr>
      </w:pPr>
      <w:r>
        <w:rPr>
          <w:sz w:val="24"/>
          <w:strike/>
          <w:rFonts w:ascii="Times New Roman" w:hAnsi="Times New Roman"/>
        </w:rPr>
        <w:t xml:space="preserve">[(C) el nombre y la dirección de la instalación militar de Texas.</w:t>
      </w:r>
      <w:r>
        <w:rPr>
          <w:sz w:val="24"/>
          <w:rFonts w:ascii="Times New Roman" w:hAnsi="Times New Roman"/>
        </w:rPr>
        <w:t xml:space="preserve">]</w:t>
      </w:r>
    </w:p>
    <w:p w:rsidR="00E66A0D" w:rsidRPr="00E66A0D" w:rsidRDefault="00E66A0D" w:rsidP="00C87C3E">
      <w:pPr>
        <w:rPr>
          <w:sz w:val="24"/>
          <w:szCs w:val="24"/>
          <w:u w:val="single"/>
          <w:rFonts w:ascii="Times New Roman" w:hAnsi="Times New Roman" w:cs="Times New Roman"/>
        </w:rPr>
      </w:pPr>
      <w:r>
        <w:rPr>
          <w:sz w:val="24"/>
          <w:u w:val="single"/>
          <w:rFonts w:ascii="Times New Roman" w:hAnsi="Times New Roman"/>
        </w:rPr>
        <w:t xml:space="preserve">(d) La junta tiene entera discreción para determinar si la licencia de otro estado de un solicitante es similar en su alcance a una licencia expedida por la junta.</w:t>
      </w:r>
    </w:p>
    <w:p w:rsidR="00C87C3E" w:rsidRPr="00C87C3E" w:rsidRDefault="00F21D25" w:rsidP="00C87C3E">
      <w:pPr>
        <w:rPr>
          <w:sz w:val="24"/>
          <w:szCs w:val="24"/>
          <w:rFonts w:ascii="Times New Roman" w:hAnsi="Times New Roman" w:cs="Times New Roman"/>
        </w:rPr>
      </w:pPr>
      <w:r>
        <w:rPr>
          <w:sz w:val="24"/>
          <w:u w:val="single"/>
          <w:rFonts w:ascii="Times New Roman" w:hAnsi="Times New Roman"/>
        </w:rPr>
        <w:t xml:space="preserve">(e)</w:t>
      </w:r>
      <w:r>
        <w:rPr>
          <w:sz w:val="24"/>
          <w:rFonts w:ascii="Times New Roman" w:hAnsi="Times New Roman"/>
        </w:rPr>
        <w:t xml:space="preserve"> [</w:t>
      </w:r>
      <w:r>
        <w:rPr>
          <w:sz w:val="24"/>
          <w:strike/>
          <w:rFonts w:ascii="Times New Roman" w:hAnsi="Times New Roman"/>
        </w:rPr>
        <w:t xml:space="preserve">(c)</w:t>
      </w:r>
      <w:r>
        <w:rPr>
          <w:sz w:val="24"/>
          <w:rFonts w:ascii="Times New Roman" w:hAnsi="Times New Roman"/>
        </w:rPr>
        <w:t xml:space="preserve">] Mientras esté autorizado para ejercer como higienista dental en Texas, el miembro del servicio militar o cónyuge militar deberá cumplir con todas las demás leyes y regulaciones aplicables a la práctica de la odontología en Texas.</w:t>
      </w:r>
    </w:p>
    <w:p w:rsidR="00C87C3E" w:rsidRDefault="00F21D25" w:rsidP="00C87C3E">
      <w:pPr>
        <w:rPr>
          <w:sz w:val="24"/>
          <w:szCs w:val="24"/>
          <w:rFonts w:ascii="Times New Roman" w:hAnsi="Times New Roman" w:cs="Times New Roman"/>
        </w:rPr>
      </w:pPr>
      <w:r>
        <w:rPr>
          <w:sz w:val="24"/>
          <w:u w:val="single"/>
          <w:rFonts w:ascii="Times New Roman" w:hAnsi="Times New Roman"/>
        </w:rPr>
        <w:t xml:space="preserve">(f)</w:t>
      </w:r>
      <w:r>
        <w:rPr>
          <w:sz w:val="24"/>
          <w:rFonts w:ascii="Times New Roman" w:hAnsi="Times New Roman"/>
        </w:rPr>
        <w:t xml:space="preserve"> [</w:t>
      </w:r>
      <w:r>
        <w:rPr>
          <w:sz w:val="24"/>
          <w:strike/>
          <w:rFonts w:ascii="Times New Roman" w:hAnsi="Times New Roman"/>
        </w:rPr>
        <w:t xml:space="preserve">(d)</w:t>
      </w:r>
      <w:r>
        <w:rPr>
          <w:sz w:val="24"/>
          <w:rFonts w:ascii="Times New Roman" w:hAnsi="Times New Roman"/>
        </w:rPr>
        <w:t xml:space="preserve">] La junta tiene 10 días hábiles [</w:t>
      </w:r>
      <w:r>
        <w:rPr>
          <w:sz w:val="24"/>
          <w:strike/>
          <w:rFonts w:ascii="Times New Roman" w:hAnsi="Times New Roman"/>
        </w:rPr>
        <w:t xml:space="preserve">30 días</w:t>
      </w:r>
      <w:r>
        <w:rPr>
          <w:sz w:val="24"/>
          <w:rFonts w:ascii="Times New Roman" w:hAnsi="Times New Roman"/>
        </w:rPr>
        <w:t xml:space="preserve">] a partir de la fecha en que un miembro del servicio militar o cónyuge militar presenta la información requerida por el inciso </w:t>
      </w:r>
      <w:r>
        <w:rPr>
          <w:sz w:val="24"/>
          <w:u w:val="single"/>
          <w:rFonts w:ascii="Times New Roman" w:hAnsi="Times New Roman"/>
        </w:rPr>
        <w:t xml:space="preserve">(c)</w:t>
      </w:r>
      <w:r>
        <w:rPr>
          <w:sz w:val="24"/>
          <w:rFonts w:ascii="Times New Roman" w:hAnsi="Times New Roman"/>
        </w:rPr>
        <w:t xml:space="preserve"> [</w:t>
      </w:r>
      <w:r>
        <w:rPr>
          <w:sz w:val="24"/>
          <w:strike/>
          <w:rFonts w:ascii="Times New Roman" w:hAnsi="Times New Roman"/>
        </w:rPr>
        <w:t xml:space="preserve">(b)</w:t>
      </w:r>
      <w:r>
        <w:rPr>
          <w:sz w:val="24"/>
          <w:rFonts w:ascii="Times New Roman" w:hAnsi="Times New Roman"/>
        </w:rPr>
        <w:t xml:space="preserve">] de este artículo para </w:t>
      </w:r>
      <w:r>
        <w:rPr>
          <w:sz w:val="24"/>
          <w:u w:val="single"/>
          <w:rFonts w:ascii="Times New Roman" w:hAnsi="Times New Roman"/>
        </w:rPr>
        <w:t xml:space="preserve">notificarle al solicitante que</w:t>
      </w:r>
      <w:r>
        <w:rPr>
          <w:sz w:val="24"/>
          <w:rFonts w:ascii="Times New Roman" w:hAnsi="Times New Roman"/>
        </w:rPr>
        <w:t xml:space="preserve">:</w:t>
      </w:r>
    </w:p>
    <w:p w:rsidR="001C2B4C" w:rsidRDefault="001C2B4C" w:rsidP="001C2B4C">
      <w:pPr>
        <w:rPr>
          <w:sz w:val="24"/>
          <w:szCs w:val="24"/>
          <w:u w:val="single"/>
          <w:rFonts w:ascii="Times New Roman" w:hAnsi="Times New Roman" w:cs="Times New Roman"/>
        </w:rPr>
      </w:pPr>
      <w:r>
        <w:rPr>
          <w:sz w:val="24"/>
          <w:u w:val="single"/>
          <w:rFonts w:ascii="Times New Roman" w:hAnsi="Times New Roman"/>
        </w:rPr>
        <w:t xml:space="preserve">(1)  la junta reconoce la licencia de otro estado del solicitante;</w:t>
      </w:r>
    </w:p>
    <w:p w:rsidR="001C2B4C" w:rsidRDefault="001C2B4C" w:rsidP="001C2B4C">
      <w:pPr>
        <w:rPr>
          <w:sz w:val="24"/>
          <w:szCs w:val="24"/>
          <w:u w:val="single"/>
          <w:rFonts w:ascii="Times New Roman" w:hAnsi="Times New Roman" w:cs="Times New Roman"/>
        </w:rPr>
      </w:pPr>
      <w:r>
        <w:rPr>
          <w:sz w:val="24"/>
          <w:u w:val="single"/>
          <w:rFonts w:ascii="Times New Roman" w:hAnsi="Times New Roman"/>
        </w:rPr>
        <w:t xml:space="preserve">(2)  la solicitud está incompleta; o</w:t>
      </w:r>
    </w:p>
    <w:p w:rsidR="001C2B4C" w:rsidRPr="00C87C3E" w:rsidRDefault="001C2B4C" w:rsidP="00C87C3E">
      <w:pPr>
        <w:rPr>
          <w:sz w:val="24"/>
          <w:szCs w:val="24"/>
          <w:rFonts w:ascii="Times New Roman" w:hAnsi="Times New Roman" w:cs="Times New Roman"/>
        </w:rPr>
      </w:pPr>
      <w:r>
        <w:rPr>
          <w:sz w:val="24"/>
          <w:u w:val="single"/>
          <w:rFonts w:ascii="Times New Roman" w:hAnsi="Times New Roman"/>
        </w:rPr>
        <w:t xml:space="preserve">(3)  la junta no puede reconocer la licencia de otro estado del solicitante porque no expide una licencia similar en cuanto al ámbito de práctica a la licencia del solicitante.</w:t>
      </w:r>
    </w:p>
    <w:p w:rsidR="00C87C3E" w:rsidRPr="00C87C3E" w:rsidRDefault="001C2B4C" w:rsidP="00C87C3E">
      <w:pPr>
        <w:rPr>
          <w:sz w:val="24"/>
          <w:szCs w:val="24"/>
          <w:rFonts w:ascii="Times New Roman" w:hAnsi="Times New Roman" w:cs="Times New Roman"/>
        </w:rPr>
      </w:pPr>
      <w:r>
        <w:rPr>
          <w:sz w:val="24"/>
          <w:strike/>
          <w:rFonts w:ascii="Times New Roman" w:hAnsi="Times New Roman"/>
        </w:rPr>
        <w:t xml:space="preserve">[(1) verificar que el miembro o cónyuge esté activo y al día en una jurisdicción que tenga requisitos de licencia que sean sustancialmente equivalentes a los requisitos de licencia en Texas; y</w:t>
      </w:r>
      <w:r>
        <w:rPr>
          <w:sz w:val="24"/>
          <w:rFonts w:ascii="Times New Roman" w:hAnsi="Times New Roman"/>
        </w:rPr>
        <w:t xml:space="preserve">]</w:t>
      </w:r>
    </w:p>
    <w:p w:rsidR="00C87C3E" w:rsidRPr="001C2B4C" w:rsidRDefault="001C2B4C" w:rsidP="00C87C3E">
      <w:pPr>
        <w:rPr>
          <w:strike/>
          <w:sz w:val="24"/>
          <w:szCs w:val="24"/>
          <w:rFonts w:ascii="Times New Roman" w:hAnsi="Times New Roman" w:cs="Times New Roman"/>
        </w:rPr>
      </w:pPr>
      <w:r>
        <w:rPr>
          <w:sz w:val="24"/>
          <w:strike/>
          <w:rFonts w:ascii="Times New Roman" w:hAnsi="Times New Roman"/>
        </w:rPr>
        <w:t xml:space="preserve">[(2) emitir una autorización que reconozca la licencia como la licencia equivalente en este estado</w:t>
      </w:r>
      <w:r>
        <w:rPr>
          <w:sz w:val="24"/>
          <w:rFonts w:ascii="Times New Roman" w:hAnsi="Times New Roman"/>
        </w:rPr>
        <w:t xml:space="preserve">].</w:t>
      </w:r>
    </w:p>
    <w:p w:rsidR="00C87C3E" w:rsidRPr="00C87C3E" w:rsidRDefault="00F21D25" w:rsidP="00C87C3E">
      <w:pPr>
        <w:rPr>
          <w:sz w:val="24"/>
          <w:szCs w:val="24"/>
          <w:rFonts w:ascii="Times New Roman" w:hAnsi="Times New Roman" w:cs="Times New Roman"/>
        </w:rPr>
      </w:pPr>
      <w:r>
        <w:rPr>
          <w:sz w:val="24"/>
          <w:u w:val="single"/>
          <w:rFonts w:ascii="Times New Roman" w:hAnsi="Times New Roman"/>
        </w:rPr>
        <w:t xml:space="preserve">(g)</w:t>
      </w:r>
      <w:r>
        <w:rPr>
          <w:sz w:val="24"/>
          <w:rFonts w:ascii="Times New Roman" w:hAnsi="Times New Roman"/>
        </w:rPr>
        <w:t xml:space="preserve"> [</w:t>
      </w:r>
      <w:r>
        <w:rPr>
          <w:sz w:val="24"/>
          <w:strike/>
          <w:rFonts w:ascii="Times New Roman" w:hAnsi="Times New Roman"/>
        </w:rPr>
        <w:t xml:space="preserve">(e)</w:t>
      </w:r>
      <w:r>
        <w:rPr>
          <w:sz w:val="24"/>
          <w:rFonts w:ascii="Times New Roman" w:hAnsi="Times New Roman"/>
        </w:rPr>
        <w:t xml:space="preserve">] En caso de divorcio o evento similar que afecte el estado de una persona como cónyuge militar, el </w:t>
      </w:r>
      <w:r>
        <w:rPr>
          <w:sz w:val="24"/>
          <w:u w:val="single"/>
          <w:rFonts w:ascii="Times New Roman" w:hAnsi="Times New Roman"/>
        </w:rPr>
        <w:t xml:space="preserve">excónyuge</w:t>
      </w:r>
      <w:r>
        <w:rPr>
          <w:sz w:val="24"/>
          <w:rFonts w:ascii="Times New Roman" w:hAnsi="Times New Roman"/>
        </w:rPr>
        <w:t xml:space="preserve"> puede continuar participando en el negocio u ocupación bajo la autoridad de este artículo hasta el tercer aniversario de la fecha en que el cónyuge </w:t>
      </w:r>
      <w:r>
        <w:rPr>
          <w:sz w:val="24"/>
          <w:u w:val="single"/>
          <w:rFonts w:ascii="Times New Roman" w:hAnsi="Times New Roman"/>
        </w:rPr>
        <w:t xml:space="preserve">presentó la solicitud requerida por el inciso (d) de este artículo.</w:t>
      </w:r>
      <w:r>
        <w:rPr>
          <w:sz w:val="24"/>
          <w:rFonts w:ascii="Times New Roman" w:hAnsi="Times New Roman"/>
        </w:rPr>
        <w:t xml:space="preserve"> </w:t>
      </w:r>
      <w:r>
        <w:rPr>
          <w:sz w:val="24"/>
          <w:rFonts w:ascii="Times New Roman" w:hAnsi="Times New Roman"/>
        </w:rPr>
        <w:t xml:space="preserve">[</w:t>
      </w:r>
      <w:r>
        <w:rPr>
          <w:sz w:val="24"/>
          <w:strike/>
          <w:u w:val="single"/>
          <w:rFonts w:ascii="Times New Roman" w:hAnsi="Times New Roman"/>
        </w:rPr>
        <w:t xml:space="preserve">recibió la autorización descrita por el inciso (d) de este artículo].</w:t>
      </w:r>
      <w:r>
        <w:rPr>
          <w:sz w:val="24"/>
          <w:rFonts w:ascii="Times New Roman" w:hAnsi="Times New Roman"/>
        </w:rPr>
        <w:t xml:space="preserve"> </w:t>
      </w:r>
      <w:r>
        <w:rPr>
          <w:sz w:val="24"/>
          <w:rFonts w:ascii="Times New Roman" w:hAnsi="Times New Roman"/>
        </w:rPr>
        <w:t xml:space="preserve">Un evento similar incluye la muerte del miembro del servicio militar o la baja del miembro del servicio militar del ejército.</w:t>
      </w:r>
    </w:p>
    <w:p w:rsidR="001E5B94" w:rsidRPr="00255644" w:rsidRDefault="00F21D25" w:rsidP="00C87C3E">
      <w:pPr>
        <w:rPr>
          <w:sz w:val="24"/>
          <w:szCs w:val="24"/>
          <w:rFonts w:ascii="Times New Roman" w:hAnsi="Times New Roman" w:cs="Times New Roman"/>
        </w:rPr>
      </w:pPr>
      <w:r>
        <w:rPr>
          <w:sz w:val="24"/>
          <w:u w:val="single"/>
          <w:rFonts w:ascii="Times New Roman" w:hAnsi="Times New Roman"/>
        </w:rPr>
        <w:t xml:space="preserve">(h)</w:t>
      </w:r>
      <w:r>
        <w:rPr>
          <w:sz w:val="24"/>
          <w:rFonts w:ascii="Times New Roman" w:hAnsi="Times New Roman"/>
        </w:rPr>
        <w:t xml:space="preserve"> [</w:t>
      </w:r>
      <w:r>
        <w:rPr>
          <w:sz w:val="24"/>
          <w:strike/>
          <w:rFonts w:ascii="Times New Roman" w:hAnsi="Times New Roman"/>
        </w:rPr>
        <w:t xml:space="preserve">(f)</w:t>
      </w:r>
      <w:r>
        <w:rPr>
          <w:sz w:val="24"/>
          <w:rFonts w:ascii="Times New Roman" w:hAnsi="Times New Roman"/>
        </w:rPr>
        <w:t xml:space="preserve">] Este artículo establece requisitos y procedimientos autorizados o requeridos por el Código de Ocupaciones de Texas, Capítulo 55, y no modifica ni altera los derechos que puedan proporcionarse en virtud de la ley federal.</w:t>
      </w:r>
    </w:p>
    <w:sectPr w:rsidR="001E5B94" w:rsidRPr="002556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B94"/>
    <w:rsid w:val="00025514"/>
    <w:rsid w:val="00074581"/>
    <w:rsid w:val="000F1805"/>
    <w:rsid w:val="001B773A"/>
    <w:rsid w:val="001C2B4C"/>
    <w:rsid w:val="001E5B94"/>
    <w:rsid w:val="0021588F"/>
    <w:rsid w:val="00255644"/>
    <w:rsid w:val="0029740C"/>
    <w:rsid w:val="0038502F"/>
    <w:rsid w:val="005279AC"/>
    <w:rsid w:val="00671507"/>
    <w:rsid w:val="006E248D"/>
    <w:rsid w:val="0070322C"/>
    <w:rsid w:val="00913C17"/>
    <w:rsid w:val="009B258F"/>
    <w:rsid w:val="009C1787"/>
    <w:rsid w:val="00A41246"/>
    <w:rsid w:val="00A8555A"/>
    <w:rsid w:val="00AF3CFF"/>
    <w:rsid w:val="00C365CC"/>
    <w:rsid w:val="00C87C3E"/>
    <w:rsid w:val="00CB6606"/>
    <w:rsid w:val="00D86206"/>
    <w:rsid w:val="00E16057"/>
    <w:rsid w:val="00E66A0D"/>
    <w:rsid w:val="00EB4733"/>
    <w:rsid w:val="00EE62CA"/>
    <w:rsid w:val="00F21D25"/>
    <w:rsid w:val="00F604B8"/>
    <w:rsid w:val="00FB5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49381"/>
  <w15:chartTrackingRefBased/>
  <w15:docId w15:val="{D29BB724-2FB4-437A-B9DE-DF402A8D8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5758">
      <w:bodyDiv w:val="1"/>
      <w:marLeft w:val="0"/>
      <w:marRight w:val="0"/>
      <w:marTop w:val="0"/>
      <w:marBottom w:val="0"/>
      <w:divBdr>
        <w:top w:val="none" w:sz="0" w:space="0" w:color="auto"/>
        <w:left w:val="none" w:sz="0" w:space="0" w:color="auto"/>
        <w:bottom w:val="none" w:sz="0" w:space="0" w:color="auto"/>
        <w:right w:val="none" w:sz="0" w:space="0" w:color="auto"/>
      </w:divBdr>
    </w:div>
    <w:div w:id="73355828">
      <w:bodyDiv w:val="1"/>
      <w:marLeft w:val="0"/>
      <w:marRight w:val="0"/>
      <w:marTop w:val="0"/>
      <w:marBottom w:val="0"/>
      <w:divBdr>
        <w:top w:val="none" w:sz="0" w:space="0" w:color="auto"/>
        <w:left w:val="none" w:sz="0" w:space="0" w:color="auto"/>
        <w:bottom w:val="none" w:sz="0" w:space="0" w:color="auto"/>
        <w:right w:val="none" w:sz="0" w:space="0" w:color="auto"/>
      </w:divBdr>
    </w:div>
    <w:div w:id="523789633">
      <w:bodyDiv w:val="1"/>
      <w:marLeft w:val="0"/>
      <w:marRight w:val="0"/>
      <w:marTop w:val="0"/>
      <w:marBottom w:val="0"/>
      <w:divBdr>
        <w:top w:val="none" w:sz="0" w:space="0" w:color="auto"/>
        <w:left w:val="none" w:sz="0" w:space="0" w:color="auto"/>
        <w:bottom w:val="none" w:sz="0" w:space="0" w:color="auto"/>
        <w:right w:val="none" w:sz="0" w:space="0" w:color="auto"/>
      </w:divBdr>
    </w:div>
    <w:div w:id="855996374">
      <w:bodyDiv w:val="1"/>
      <w:marLeft w:val="0"/>
      <w:marRight w:val="0"/>
      <w:marTop w:val="0"/>
      <w:marBottom w:val="0"/>
      <w:divBdr>
        <w:top w:val="none" w:sz="0" w:space="0" w:color="auto"/>
        <w:left w:val="none" w:sz="0" w:space="0" w:color="auto"/>
        <w:bottom w:val="none" w:sz="0" w:space="0" w:color="auto"/>
        <w:right w:val="none" w:sz="0" w:space="0" w:color="auto"/>
      </w:divBdr>
    </w:div>
    <w:div w:id="1597443914">
      <w:bodyDiv w:val="1"/>
      <w:marLeft w:val="0"/>
      <w:marRight w:val="0"/>
      <w:marTop w:val="0"/>
      <w:marBottom w:val="0"/>
      <w:divBdr>
        <w:top w:val="none" w:sz="0" w:space="0" w:color="auto"/>
        <w:left w:val="none" w:sz="0" w:space="0" w:color="auto"/>
        <w:bottom w:val="none" w:sz="0" w:space="0" w:color="auto"/>
        <w:right w:val="none" w:sz="0" w:space="0" w:color="auto"/>
      </w:divBdr>
    </w:div>
    <w:div w:id="1626347550">
      <w:bodyDiv w:val="1"/>
      <w:marLeft w:val="0"/>
      <w:marRight w:val="0"/>
      <w:marTop w:val="0"/>
      <w:marBottom w:val="0"/>
      <w:divBdr>
        <w:top w:val="none" w:sz="0" w:space="0" w:color="auto"/>
        <w:left w:val="none" w:sz="0" w:space="0" w:color="auto"/>
        <w:bottom w:val="none" w:sz="0" w:space="0" w:color="auto"/>
        <w:right w:val="none" w:sz="0" w:space="0" w:color="auto"/>
      </w:divBdr>
    </w:div>
    <w:div w:id="1854681186">
      <w:bodyDiv w:val="1"/>
      <w:marLeft w:val="0"/>
      <w:marRight w:val="0"/>
      <w:marTop w:val="0"/>
      <w:marBottom w:val="0"/>
      <w:divBdr>
        <w:top w:val="none" w:sz="0" w:space="0" w:color="auto"/>
        <w:left w:val="none" w:sz="0" w:space="0" w:color="auto"/>
        <w:bottom w:val="none" w:sz="0" w:space="0" w:color="auto"/>
        <w:right w:val="none" w:sz="0" w:space="0" w:color="auto"/>
      </w:divBdr>
    </w:div>
    <w:div w:id="1946687059">
      <w:bodyDiv w:val="1"/>
      <w:marLeft w:val="0"/>
      <w:marRight w:val="0"/>
      <w:marTop w:val="0"/>
      <w:marBottom w:val="0"/>
      <w:divBdr>
        <w:top w:val="none" w:sz="0" w:space="0" w:color="auto"/>
        <w:left w:val="none" w:sz="0" w:space="0" w:color="auto"/>
        <w:bottom w:val="none" w:sz="0" w:space="0" w:color="auto"/>
        <w:right w:val="none" w:sz="0" w:space="0" w:color="auto"/>
      </w:divBdr>
    </w:div>
    <w:div w:id="1978145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TotalTime>
  <Pages>4</Pages>
  <Words>1292</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17</cp:revision>
  <dcterms:created xsi:type="dcterms:W3CDTF">2025-10-16T12:10:00Z</dcterms:created>
  <dcterms:modified xsi:type="dcterms:W3CDTF">2025-11-25T16:39:00Z</dcterms:modified>
</cp:coreProperties>
</file>