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040326" w14:textId="65848C48" w:rsidR="002E2EA5" w:rsidRDefault="002604CF" w:rsidP="00F86161">
      <w:pPr>
        <w:rPr>
          <w:rFonts w:ascii="Times New Roman" w:hAnsi="Times New Roman" w:cs="Times New Roman"/>
          <w:sz w:val="24"/>
          <w:szCs w:val="24"/>
        </w:rPr>
      </w:pPr>
      <w:r>
        <w:rPr>
          <w:rFonts w:ascii="Times New Roman" w:hAnsi="Times New Roman"/>
          <w:sz w:val="24"/>
        </w:rPr>
        <w:t>La Junta Estatal de Odontólogos (Junta) propone esta enmienda a la regla 22 TAC §114.2, relativa al registro de asistentes dentales. La enmienda propuesta: (1) especifica que las solicitudes de registro o de renovación del registro deben presentarse en línea; (2) especifica que los asistentes dentales pueden obtener un registro duplicado desde su cuenta en línea; (3) elimina el texto relativo al Comité Asesor de Asistentes Dentales, ya que dicho comité ha dejado de existir; (4) actualiza el lenguaje para reflejar que un estudiante que hace un curso de radiología para asistentes dentales debe ser capaz de demostrar conceptos tanto para radiografías tradicionales como digitales, y (5) actualiza el lenguaje para reflejar que la tecnología ha reemplazado las radiografías tradicionales por las radiografías digitales, aunque la Junta señala que las radiografías tradicionales siguen utilizándose en la profesión odontológica.</w:t>
      </w:r>
    </w:p>
    <w:p w14:paraId="7AC0AD1A" w14:textId="04949FA6" w:rsidR="002604CF" w:rsidRPr="00757754" w:rsidRDefault="002604CF" w:rsidP="009622E9">
      <w:pPr>
        <w:rPr>
          <w:rFonts w:ascii="Times New Roman" w:hAnsi="Times New Roman" w:cs="Times New Roman"/>
          <w:sz w:val="24"/>
          <w:szCs w:val="24"/>
        </w:rPr>
      </w:pPr>
      <w:r>
        <w:rPr>
          <w:rFonts w:ascii="Times New Roman" w:hAnsi="Times New Roman"/>
          <w:sz w:val="24"/>
        </w:rPr>
        <w:t xml:space="preserve">NOTA FISCAL: Casey Nichols, Directora Ejecutiva, ha determinado que en el primer período de cinco años en que esté vigente la regla propuesta, la regla propuesta no tenga implicancias previsibles relativas a costos o rentas de los gobiernos estatal o local. </w:t>
      </w:r>
    </w:p>
    <w:p w14:paraId="4CBDAB64" w14:textId="44F262A7"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NOTA PÚBLICA DE COSTOS Y BENEFICIOS: Casey Nichols también ha </w:t>
      </w:r>
      <w:r w:rsidR="00C86CD9">
        <w:rPr>
          <w:rFonts w:ascii="Times New Roman" w:hAnsi="Times New Roman"/>
          <w:sz w:val="24"/>
        </w:rPr>
        <w:t>determinado</w:t>
      </w:r>
      <w:r>
        <w:rPr>
          <w:rFonts w:ascii="Times New Roman" w:hAnsi="Times New Roman"/>
          <w:sz w:val="24"/>
        </w:rPr>
        <w:t xml:space="preserve"> que, en el primer período de cinco años en que esté vigente la regla propuesta, el beneficio público anticipado como resultado de esta regla será la protección de la seguridad y el bienestar públicos. </w:t>
      </w:r>
    </w:p>
    <w:p w14:paraId="2364F95D" w14:textId="77777777" w:rsidR="002604CF" w:rsidRPr="00757754" w:rsidRDefault="002604CF" w:rsidP="002604CF">
      <w:pPr>
        <w:spacing w:after="0" w:line="240" w:lineRule="auto"/>
        <w:rPr>
          <w:rFonts w:ascii="Times New Roman" w:hAnsi="Times New Roman" w:cs="Times New Roman"/>
          <w:sz w:val="24"/>
          <w:szCs w:val="24"/>
        </w:rPr>
      </w:pPr>
    </w:p>
    <w:p w14:paraId="73BF3D0C" w14:textId="77777777"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DECLARACIÓN DE IMPACTO SOBRE EL EMPLEO LOCAL: Casey Nichols también ha determinado que la regla propuesta no afecta las economías y el empleo locales. </w:t>
      </w:r>
    </w:p>
    <w:p w14:paraId="0A95F484" w14:textId="77777777" w:rsidR="002604CF" w:rsidRPr="00757754" w:rsidRDefault="002604CF" w:rsidP="002604CF">
      <w:pPr>
        <w:spacing w:after="0" w:line="240" w:lineRule="auto"/>
        <w:rPr>
          <w:rFonts w:ascii="Times New Roman" w:hAnsi="Times New Roman" w:cs="Times New Roman"/>
          <w:sz w:val="24"/>
          <w:szCs w:val="24"/>
        </w:rPr>
      </w:pPr>
    </w:p>
    <w:p w14:paraId="35D228DF" w14:textId="4147DA00"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DECLARACIÓN DE IMPACTO SOBRE LAS PEQUEÑAS Y </w:t>
      </w:r>
      <w:r w:rsidR="00C86CD9">
        <w:rPr>
          <w:rFonts w:ascii="Times New Roman" w:hAnsi="Times New Roman"/>
          <w:sz w:val="24"/>
        </w:rPr>
        <w:t>MICROEMPRESAS</w:t>
      </w:r>
      <w:r>
        <w:rPr>
          <w:rFonts w:ascii="Times New Roman" w:hAnsi="Times New Roman"/>
          <w:sz w:val="24"/>
        </w:rPr>
        <w:t xml:space="preserve"> Y LA COMUNIDAD RURAL: Casey Nichols ha determinado que no se requiere una declaración de impacto económico y análisis de flexibilidad normativa para pequeñas empresas, microempresas y comunidades rurales para esta regla propuesta. </w:t>
      </w:r>
    </w:p>
    <w:p w14:paraId="5A76C056" w14:textId="77777777" w:rsidR="002604CF" w:rsidRPr="00757754" w:rsidRDefault="002604CF" w:rsidP="002604CF">
      <w:pPr>
        <w:spacing w:after="0" w:line="240" w:lineRule="auto"/>
        <w:rPr>
          <w:rFonts w:ascii="Times New Roman" w:hAnsi="Times New Roman" w:cs="Times New Roman"/>
          <w:sz w:val="24"/>
          <w:szCs w:val="24"/>
        </w:rPr>
      </w:pPr>
    </w:p>
    <w:p w14:paraId="6D10C40D" w14:textId="6383B1DB" w:rsidR="002604CF"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DECLARACIÓN DE IMPACTO SOBRE EL CRECIMIENTO DEL GOBIERNO: La Junta ha determinado que, durante el primer período de cinco años en que esté vigente la regla, se aplicarían los siguientes efectos sobre el crecimiento gubernamental: (1) la regla propuesta no crea ni elimina un programa gubernamental; (2) la aplicación de la regla propuesta no requiere la creación o eliminación de puestos de empleados; (3) la aplicación de la regla propuesta no requiere un aumento o disminución de las apropiaciones futuras; (4) la regla propuesta no requiere un aumento de las tasas pagadas a la agencia; (5) la regla propuesta no crea un nuevo reglamento; (6) la regla propuesta amplía un reglamento existente; (7) la regla propuesta no aumenta ni disminuye el número de personas sujetas a ella; y (8) la regla propuesta no afecta positiva o negativamente a la economía del estado. </w:t>
      </w:r>
    </w:p>
    <w:p w14:paraId="7DCE5659" w14:textId="77777777" w:rsidR="00352A6B" w:rsidRPr="00757754" w:rsidRDefault="00352A6B" w:rsidP="002604CF">
      <w:pPr>
        <w:spacing w:after="0" w:line="240" w:lineRule="auto"/>
        <w:rPr>
          <w:rFonts w:ascii="Times New Roman" w:hAnsi="Times New Roman" w:cs="Times New Roman"/>
          <w:sz w:val="24"/>
          <w:szCs w:val="24"/>
        </w:rPr>
      </w:pPr>
    </w:p>
    <w:p w14:paraId="373E0D73" w14:textId="77777777"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Se pueden enviar comentarios sobre la regla propuesta a Casey Nichols, Directora Ejecutiva, a 1801 Congress Avenue, Suite 8.600, Austin, Texas 78701, por fax al (512) 649-2482, o por correo electrónico a official_rules_comments@tsbde.texas.gov durante 30 días luego de la fecha de publicación de la regla propuesta en el </w:t>
      </w:r>
      <w:r>
        <w:rPr>
          <w:rFonts w:ascii="Times New Roman" w:hAnsi="Times New Roman"/>
          <w:i/>
          <w:sz w:val="24"/>
        </w:rPr>
        <w:t>Registro de Texas</w:t>
      </w:r>
      <w:r>
        <w:rPr>
          <w:rFonts w:ascii="Times New Roman" w:hAnsi="Times New Roman"/>
          <w:sz w:val="24"/>
        </w:rPr>
        <w:t xml:space="preserve">. Para que se tenga en cuenta a fines de esta creación de reglas, los comentarios deben: (1) tener sello postal o enviarse antes del último día del período de comentarios; o (2) enviarse por fax o correo electrónico antes de la medianoche del último día del período de comentarios. </w:t>
      </w:r>
    </w:p>
    <w:p w14:paraId="6296CFD0" w14:textId="77777777" w:rsidR="002604CF" w:rsidRPr="00757754" w:rsidRDefault="002604CF" w:rsidP="002604CF">
      <w:pPr>
        <w:spacing w:after="0" w:line="240" w:lineRule="auto"/>
        <w:rPr>
          <w:rFonts w:ascii="Times New Roman" w:hAnsi="Times New Roman" w:cs="Times New Roman"/>
          <w:sz w:val="24"/>
          <w:szCs w:val="24"/>
        </w:rPr>
      </w:pPr>
    </w:p>
    <w:p w14:paraId="7D89B7ED" w14:textId="76D8B220" w:rsidR="002604CF" w:rsidRDefault="002604CF" w:rsidP="00997CB9">
      <w:pPr>
        <w:rPr>
          <w:rFonts w:ascii="Times New Roman" w:hAnsi="Times New Roman" w:cs="Times New Roman"/>
          <w:sz w:val="24"/>
          <w:szCs w:val="24"/>
        </w:rPr>
      </w:pPr>
      <w:r>
        <w:rPr>
          <w:rFonts w:ascii="Times New Roman" w:hAnsi="Times New Roman"/>
          <w:sz w:val="24"/>
        </w:rPr>
        <w:lastRenderedPageBreak/>
        <w:t>Esta regla se propone conforme al Artículo 254.001(a) del Código de Ocupaciones de Texas, que reviste a la Junta de autoridad para adoptar reglas necesarias para realizar sus tareas y garantizar el cumplimiento de las leyes estatales con respecto a la práctica de la odontología en un ámbito profesional para proteger la salud pública y la seguridad.</w:t>
      </w:r>
    </w:p>
    <w:p w14:paraId="72365BC0" w14:textId="28FCFAA4" w:rsidR="00E728CA" w:rsidRPr="00757754" w:rsidRDefault="00E728CA" w:rsidP="00997CB9">
      <w:pPr>
        <w:rPr>
          <w:rFonts w:ascii="Times New Roman" w:hAnsi="Times New Roman" w:cs="Times New Roman"/>
          <w:sz w:val="24"/>
          <w:szCs w:val="24"/>
        </w:rPr>
      </w:pPr>
      <w:r>
        <w:rPr>
          <w:rFonts w:ascii="Times New Roman" w:hAnsi="Times New Roman"/>
          <w:sz w:val="24"/>
        </w:rPr>
        <w:t>Ninguna ley se ve afectada por esta regla propuesta.</w:t>
      </w:r>
    </w:p>
    <w:p w14:paraId="27620599" w14:textId="77777777"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Los asesores legales de la Junta han revisado la regla propuesta y determinado que su adopción se encuentra dentro de la autoridad de la Junta. </w:t>
      </w:r>
    </w:p>
    <w:p w14:paraId="767D73DA" w14:textId="77777777" w:rsidR="002604CF" w:rsidRPr="00757754" w:rsidRDefault="002604CF" w:rsidP="002604CF">
      <w:pPr>
        <w:spacing w:after="0" w:line="240" w:lineRule="auto"/>
        <w:rPr>
          <w:rFonts w:ascii="Times New Roman" w:hAnsi="Times New Roman" w:cs="Times New Roman"/>
          <w:sz w:val="24"/>
          <w:szCs w:val="24"/>
        </w:rPr>
      </w:pPr>
    </w:p>
    <w:p w14:paraId="45D27804" w14:textId="77777777" w:rsidR="002604CF" w:rsidRPr="00757754" w:rsidRDefault="002604CF" w:rsidP="002604CF">
      <w:pPr>
        <w:spacing w:after="0" w:line="240" w:lineRule="auto"/>
        <w:rPr>
          <w:rFonts w:ascii="Times New Roman" w:eastAsia="Times New Roman" w:hAnsi="Times New Roman" w:cs="Times New Roman"/>
          <w:sz w:val="24"/>
          <w:szCs w:val="24"/>
        </w:rPr>
      </w:pPr>
      <w:r>
        <w:rPr>
          <w:rFonts w:ascii="Times New Roman" w:hAnsi="Times New Roman"/>
          <w:sz w:val="24"/>
        </w:rPr>
        <w:t>&lt;regla&gt;</w:t>
      </w:r>
    </w:p>
    <w:p w14:paraId="035143E8" w14:textId="77777777" w:rsidR="00171F70" w:rsidRPr="00B357C2" w:rsidRDefault="00171F70" w:rsidP="00465BBD">
      <w:pPr>
        <w:spacing w:after="0" w:line="240" w:lineRule="auto"/>
        <w:rPr>
          <w:rFonts w:ascii="Times New Roman" w:eastAsia="Times New Roman" w:hAnsi="Times New Roman" w:cs="Times New Roman"/>
          <w:sz w:val="24"/>
          <w:szCs w:val="24"/>
        </w:rPr>
      </w:pPr>
    </w:p>
    <w:p w14:paraId="62D6448B" w14:textId="4E5F25B2" w:rsidR="00C96851" w:rsidRDefault="00465BBD" w:rsidP="00465BBD">
      <w:pPr>
        <w:spacing w:after="0" w:line="240" w:lineRule="auto"/>
        <w:rPr>
          <w:rFonts w:ascii="Times New Roman" w:eastAsia="Times New Roman" w:hAnsi="Times New Roman" w:cs="Times New Roman"/>
          <w:sz w:val="24"/>
          <w:szCs w:val="24"/>
        </w:rPr>
      </w:pPr>
      <w:r>
        <w:rPr>
          <w:rFonts w:ascii="Times New Roman" w:hAnsi="Times New Roman"/>
          <w:sz w:val="24"/>
        </w:rPr>
        <w:t>§114.2. Registro de asistentes dentales.</w:t>
      </w:r>
    </w:p>
    <w:p w14:paraId="73B04CEF" w14:textId="77777777" w:rsidR="0052741D" w:rsidRPr="00B357C2" w:rsidRDefault="0052741D" w:rsidP="00465BBD">
      <w:pPr>
        <w:spacing w:after="0" w:line="240" w:lineRule="auto"/>
        <w:rPr>
          <w:rFonts w:ascii="Times New Roman" w:eastAsia="Times New Roman" w:hAnsi="Times New Roman" w:cs="Times New Roman"/>
          <w:sz w:val="24"/>
          <w:szCs w:val="24"/>
        </w:rPr>
      </w:pPr>
    </w:p>
    <w:p w14:paraId="2E9AD69F" w14:textId="3335F8A1" w:rsidR="00C24A31" w:rsidRPr="00C24A31" w:rsidRDefault="00C24A31" w:rsidP="00C24A31">
      <w:pPr>
        <w:rPr>
          <w:rFonts w:ascii="Times New Roman" w:hAnsi="Times New Roman" w:cs="Times New Roman"/>
          <w:sz w:val="24"/>
          <w:szCs w:val="24"/>
        </w:rPr>
      </w:pPr>
      <w:r>
        <w:rPr>
          <w:rFonts w:ascii="Times New Roman" w:hAnsi="Times New Roman"/>
          <w:sz w:val="24"/>
        </w:rPr>
        <w:t>(a) El asistente dental no podrá colocar ni exponer radiografías dentales a menos que el asistente dental posea un certificado de asistente dental en radiología expedido por la Junta Estatal de Odontólogos en virtud de este artículo.</w:t>
      </w:r>
    </w:p>
    <w:p w14:paraId="79FE3CD3" w14:textId="388FFF99" w:rsidR="00C24A31" w:rsidRPr="00C24A31" w:rsidRDefault="00C24A31" w:rsidP="00C24A31">
      <w:pPr>
        <w:rPr>
          <w:rFonts w:ascii="Times New Roman" w:hAnsi="Times New Roman" w:cs="Times New Roman"/>
          <w:sz w:val="24"/>
          <w:szCs w:val="24"/>
        </w:rPr>
      </w:pPr>
      <w:r>
        <w:rPr>
          <w:rFonts w:ascii="Times New Roman" w:hAnsi="Times New Roman"/>
          <w:sz w:val="24"/>
        </w:rPr>
        <w:t>(b) A fin de ser elegible para un certificado de asistente dental en radiología en virtud de este artículo, el solicitante debe presentar o acompañar el formulario de solicitud aprobado por la Junta Estatal de Odontólogos prueba satisfactoria para la Junta de que el solicitante ha:</w:t>
      </w:r>
    </w:p>
    <w:p w14:paraId="5A87C0C5" w14:textId="074D5286" w:rsidR="00C24A31" w:rsidRPr="00C24A31" w:rsidRDefault="00C24A31" w:rsidP="00C24A31">
      <w:pPr>
        <w:rPr>
          <w:rFonts w:ascii="Times New Roman" w:hAnsi="Times New Roman" w:cs="Times New Roman"/>
          <w:sz w:val="24"/>
          <w:szCs w:val="24"/>
        </w:rPr>
      </w:pPr>
      <w:r>
        <w:rPr>
          <w:rFonts w:ascii="Times New Roman" w:hAnsi="Times New Roman"/>
          <w:sz w:val="24"/>
        </w:rPr>
        <w:t>(1) Pagado todas las tasas de solicitud, examen y concesión de licencias exigidas por la ley y las reglas y reglamentaciones de la Junta;</w:t>
      </w:r>
    </w:p>
    <w:p w14:paraId="513E46F6" w14:textId="3C638C29" w:rsidR="00C24A31" w:rsidRPr="00C24A31" w:rsidRDefault="00C24A31" w:rsidP="00C24A31">
      <w:pPr>
        <w:rPr>
          <w:rFonts w:ascii="Times New Roman" w:hAnsi="Times New Roman" w:cs="Times New Roman"/>
          <w:sz w:val="24"/>
          <w:szCs w:val="24"/>
        </w:rPr>
      </w:pPr>
      <w:r>
        <w:rPr>
          <w:rFonts w:ascii="Times New Roman" w:hAnsi="Times New Roman"/>
          <w:sz w:val="24"/>
        </w:rPr>
        <w:t>(2) Se ha graduado de una escuela secundaria acreditada o tiene un certificado de equivalencia de secundaria, diploma de equivalencia general (GED);</w:t>
      </w:r>
    </w:p>
    <w:p w14:paraId="5B628E1B" w14:textId="5204E48C" w:rsidR="00C24A31" w:rsidRPr="00C24A31" w:rsidRDefault="00C24A31" w:rsidP="00C24A31">
      <w:pPr>
        <w:rPr>
          <w:rFonts w:ascii="Times New Roman" w:hAnsi="Times New Roman" w:cs="Times New Roman"/>
          <w:sz w:val="24"/>
          <w:szCs w:val="24"/>
        </w:rPr>
      </w:pPr>
      <w:r>
        <w:rPr>
          <w:rFonts w:ascii="Times New Roman" w:hAnsi="Times New Roman"/>
          <w:sz w:val="24"/>
        </w:rPr>
        <w:t>(3) Presentado huellas dactilares para la recuperación de información sobre antecedentes penales;</w:t>
      </w:r>
    </w:p>
    <w:p w14:paraId="686176C2" w14:textId="20C0BF07" w:rsidR="00C24A31" w:rsidRPr="00C24A31" w:rsidRDefault="00C24A31" w:rsidP="00C24A31">
      <w:pPr>
        <w:rPr>
          <w:rFonts w:ascii="Times New Roman" w:hAnsi="Times New Roman" w:cs="Times New Roman"/>
          <w:sz w:val="24"/>
          <w:szCs w:val="24"/>
        </w:rPr>
      </w:pPr>
      <w:r>
        <w:rPr>
          <w:rFonts w:ascii="Times New Roman" w:hAnsi="Times New Roman"/>
          <w:sz w:val="24"/>
        </w:rPr>
        <w:t>(4) Completado con éxito un curso práctico actual de apoyo básico a la vida; y,</w:t>
      </w:r>
    </w:p>
    <w:p w14:paraId="27E4F5BC" w14:textId="1D6D462A" w:rsidR="00C24A31" w:rsidRPr="00C24A31" w:rsidRDefault="00C24A31" w:rsidP="00C24A31">
      <w:pPr>
        <w:rPr>
          <w:rFonts w:ascii="Times New Roman" w:hAnsi="Times New Roman" w:cs="Times New Roman"/>
          <w:sz w:val="24"/>
          <w:szCs w:val="24"/>
        </w:rPr>
      </w:pPr>
      <w:r>
        <w:rPr>
          <w:rFonts w:ascii="Times New Roman" w:hAnsi="Times New Roman"/>
          <w:sz w:val="24"/>
        </w:rPr>
        <w:t>(5) Bien:</w:t>
      </w:r>
    </w:p>
    <w:p w14:paraId="32554B7F" w14:textId="04296BD7" w:rsidR="00C24A31" w:rsidRPr="00C24A31" w:rsidRDefault="00C24A31" w:rsidP="00C24A31">
      <w:pPr>
        <w:rPr>
          <w:rFonts w:ascii="Times New Roman" w:hAnsi="Times New Roman" w:cs="Times New Roman"/>
          <w:sz w:val="24"/>
          <w:szCs w:val="24"/>
        </w:rPr>
      </w:pPr>
      <w:r>
        <w:rPr>
          <w:rFonts w:ascii="Times New Roman" w:hAnsi="Times New Roman"/>
          <w:sz w:val="24"/>
        </w:rPr>
        <w:t>(A) realizado y aprobado un curso de formación y un examen administrado por la Junta Estatal de Odontólogos o su agente designado, que cumple con los requisitos en el inciso (h) de este artículo; o,</w:t>
      </w:r>
    </w:p>
    <w:p w14:paraId="23392BDB" w14:textId="441ABB85" w:rsidR="00C24A31" w:rsidRPr="00C24A31" w:rsidRDefault="00C24A31" w:rsidP="00C24A31">
      <w:pPr>
        <w:rPr>
          <w:rFonts w:ascii="Times New Roman" w:hAnsi="Times New Roman" w:cs="Times New Roman"/>
          <w:sz w:val="24"/>
          <w:szCs w:val="24"/>
        </w:rPr>
      </w:pPr>
      <w:r>
        <w:rPr>
          <w:rFonts w:ascii="Times New Roman" w:hAnsi="Times New Roman"/>
          <w:sz w:val="24"/>
        </w:rPr>
        <w:t>(B) si el solicitante está certificado como asistente dental por la Junta Nacional de Asistencia Dental, ha realizado y aprobado un examen de jurisprudencia administrado por la Junta Estatal de Odontólogos o su agente designado.</w:t>
      </w:r>
    </w:p>
    <w:p w14:paraId="32750B36" w14:textId="2A16E08D" w:rsidR="00C24A31" w:rsidRPr="00C24A31" w:rsidRDefault="00C24A31" w:rsidP="00C24A31">
      <w:pPr>
        <w:rPr>
          <w:rFonts w:ascii="Times New Roman" w:hAnsi="Times New Roman" w:cs="Times New Roman"/>
          <w:sz w:val="24"/>
          <w:szCs w:val="24"/>
        </w:rPr>
      </w:pPr>
      <w:r>
        <w:rPr>
          <w:rFonts w:ascii="Times New Roman" w:hAnsi="Times New Roman"/>
          <w:sz w:val="24"/>
        </w:rPr>
        <w:t xml:space="preserve">(c) La Junta Estatal de Odontólogos ha establecido un sistema escalonado de registro de asistentes dentales compuesto por períodos de registro iniciales seguidos de registros bienales (es decir, renovaciones). Los períodos de registro iniciales y escalonados oscilarán desde los 18 meses hasta los 30 meses. La duración del período de registro inicial será </w:t>
      </w:r>
      <w:r w:rsidR="00C86CD9">
        <w:rPr>
          <w:rFonts w:ascii="Times New Roman" w:hAnsi="Times New Roman"/>
          <w:sz w:val="24"/>
        </w:rPr>
        <w:t>determinada</w:t>
      </w:r>
      <w:r>
        <w:rPr>
          <w:rFonts w:ascii="Times New Roman" w:hAnsi="Times New Roman"/>
          <w:sz w:val="24"/>
        </w:rPr>
        <w:t xml:space="preserve"> por el mes de nacimiento del solicitante, pero no será de menos de 18 meses. El vencimiento del registro inicial se basará en el mes de nacimiento de los solicitantes.</w:t>
      </w:r>
    </w:p>
    <w:p w14:paraId="49A148E2" w14:textId="0F4F78D8" w:rsidR="00C24A31" w:rsidRPr="00C24A31" w:rsidRDefault="00C24A31" w:rsidP="00C24A31">
      <w:pPr>
        <w:rPr>
          <w:rFonts w:ascii="Times New Roman" w:hAnsi="Times New Roman" w:cs="Times New Roman"/>
          <w:sz w:val="24"/>
          <w:szCs w:val="24"/>
        </w:rPr>
      </w:pPr>
      <w:r>
        <w:rPr>
          <w:rFonts w:ascii="Times New Roman" w:hAnsi="Times New Roman"/>
          <w:sz w:val="24"/>
        </w:rPr>
        <w:lastRenderedPageBreak/>
        <w:t>(d) Tras el período de registro inicial, la renovación bienal de un asistente dental registrado se producirá el primer día del mes siguiente al último mes del período de registro inicial del asistente dental.</w:t>
      </w:r>
    </w:p>
    <w:p w14:paraId="039E77EB" w14:textId="76DB9FC0" w:rsidR="00C24A31" w:rsidRPr="00C24A31" w:rsidRDefault="00C24A31" w:rsidP="00C24A31">
      <w:pPr>
        <w:rPr>
          <w:rFonts w:ascii="Times New Roman" w:hAnsi="Times New Roman" w:cs="Times New Roman"/>
          <w:sz w:val="24"/>
          <w:szCs w:val="24"/>
        </w:rPr>
      </w:pPr>
      <w:r>
        <w:rPr>
          <w:rFonts w:ascii="Times New Roman" w:hAnsi="Times New Roman"/>
          <w:sz w:val="24"/>
        </w:rPr>
        <w:t>(1) Aproximadamente 60 días antes de la fecha de vencimiento del período inicial de registro como asistente dental, las notificaciones de renovación serán enviadas por correo a todos los asistentes dentales registrados que tengan esa fecha de vencimiento.</w:t>
      </w:r>
    </w:p>
    <w:p w14:paraId="34F41A63" w14:textId="628C8C2C" w:rsidR="00C24A31" w:rsidRPr="00C24A31" w:rsidRDefault="00C24A31" w:rsidP="00C24A31">
      <w:pPr>
        <w:rPr>
          <w:rFonts w:ascii="Times New Roman" w:hAnsi="Times New Roman" w:cs="Times New Roman"/>
          <w:sz w:val="24"/>
          <w:szCs w:val="24"/>
        </w:rPr>
      </w:pPr>
      <w:r>
        <w:rPr>
          <w:rFonts w:ascii="Times New Roman" w:hAnsi="Times New Roman"/>
          <w:sz w:val="24"/>
        </w:rPr>
        <w:t>(2) El asistente dental registrado en virtud de este artículo que desee renovar su registro debe:</w:t>
      </w:r>
    </w:p>
    <w:p w14:paraId="3F2BC33C" w14:textId="44EA64E7" w:rsidR="00C24A31" w:rsidRPr="00C24A31" w:rsidRDefault="00C24A31" w:rsidP="00C24A31">
      <w:pPr>
        <w:rPr>
          <w:rFonts w:ascii="Times New Roman" w:hAnsi="Times New Roman" w:cs="Times New Roman"/>
          <w:sz w:val="24"/>
          <w:szCs w:val="24"/>
        </w:rPr>
      </w:pPr>
      <w:r>
        <w:rPr>
          <w:rFonts w:ascii="Times New Roman" w:hAnsi="Times New Roman"/>
          <w:sz w:val="24"/>
        </w:rPr>
        <w:t>(2) Pagar una tarifa de renovación establecida por la regla de la Junta;</w:t>
      </w:r>
    </w:p>
    <w:p w14:paraId="15853290" w14:textId="6F2DC17D" w:rsidR="00C24A31" w:rsidRPr="00C24A31" w:rsidRDefault="00C24A31" w:rsidP="00C24A31">
      <w:pPr>
        <w:rPr>
          <w:rFonts w:ascii="Times New Roman" w:hAnsi="Times New Roman" w:cs="Times New Roman"/>
          <w:sz w:val="24"/>
          <w:szCs w:val="24"/>
        </w:rPr>
      </w:pPr>
      <w:r>
        <w:rPr>
          <w:rFonts w:ascii="Times New Roman" w:hAnsi="Times New Roman"/>
          <w:sz w:val="24"/>
        </w:rPr>
        <w:t>(B) Presentar prueba de que el solicitante ha completado con éxito un curso práctico actualizado en soporte vital básico; y,</w:t>
      </w:r>
    </w:p>
    <w:p w14:paraId="16F7A070" w14:textId="4964D4DE" w:rsidR="00C24A31" w:rsidRPr="00C24A31" w:rsidRDefault="00C24A31" w:rsidP="00C24A31">
      <w:pPr>
        <w:rPr>
          <w:rFonts w:ascii="Times New Roman" w:hAnsi="Times New Roman" w:cs="Times New Roman"/>
          <w:sz w:val="24"/>
          <w:szCs w:val="24"/>
        </w:rPr>
      </w:pPr>
      <w:r>
        <w:rPr>
          <w:rFonts w:ascii="Times New Roman" w:hAnsi="Times New Roman"/>
          <w:sz w:val="24"/>
        </w:rPr>
        <w:t>(C) Completar educación continua como lo exige el artículo 114.12 de este capítulo.</w:t>
      </w:r>
    </w:p>
    <w:p w14:paraId="0EA10A3A" w14:textId="3C471740" w:rsidR="00C24A31" w:rsidRPr="00C24A31" w:rsidRDefault="00C24A31" w:rsidP="00C24A31">
      <w:pPr>
        <w:rPr>
          <w:rFonts w:ascii="Times New Roman" w:hAnsi="Times New Roman" w:cs="Times New Roman"/>
          <w:sz w:val="24"/>
          <w:szCs w:val="24"/>
        </w:rPr>
      </w:pPr>
      <w:r>
        <w:rPr>
          <w:rFonts w:ascii="Times New Roman" w:hAnsi="Times New Roman"/>
          <w:sz w:val="24"/>
        </w:rPr>
        <w:t>(3) No se podrá renovar un registro que haya vencido hace un año o más.</w:t>
      </w:r>
    </w:p>
    <w:p w14:paraId="75EDF664" w14:textId="0E53BA7C" w:rsidR="00C24A31" w:rsidRPr="00C24A31" w:rsidRDefault="00C24A31" w:rsidP="00C24A31">
      <w:pPr>
        <w:rPr>
          <w:rFonts w:ascii="Times New Roman" w:hAnsi="Times New Roman" w:cs="Times New Roman"/>
          <w:sz w:val="24"/>
          <w:szCs w:val="24"/>
        </w:rPr>
      </w:pPr>
      <w:r>
        <w:rPr>
          <w:rFonts w:ascii="Times New Roman" w:hAnsi="Times New Roman"/>
          <w:sz w:val="24"/>
        </w:rPr>
        <w:t>(4) Hasta 6 horas de educación continua pueden trasladarse del año anterior al período de renovación actual.</w:t>
      </w:r>
    </w:p>
    <w:p w14:paraId="6992C2E5" w14:textId="4BB757F8" w:rsidR="00C24A31" w:rsidRPr="00C24A31" w:rsidRDefault="00C24A31" w:rsidP="00C24A31">
      <w:pPr>
        <w:rPr>
          <w:rFonts w:ascii="Times New Roman" w:hAnsi="Times New Roman" w:cs="Times New Roman"/>
          <w:sz w:val="24"/>
          <w:szCs w:val="24"/>
        </w:rPr>
      </w:pPr>
      <w:r>
        <w:rPr>
          <w:rFonts w:ascii="Times New Roman" w:hAnsi="Times New Roman"/>
          <w:sz w:val="24"/>
        </w:rPr>
        <w:t xml:space="preserve">(E) Las solicitudes de registro o renovación del registro deben presentarse en la oficina de la Junta Estatal de Odontólogos </w:t>
      </w:r>
      <w:r>
        <w:rPr>
          <w:rFonts w:ascii="Times New Roman" w:hAnsi="Times New Roman"/>
          <w:sz w:val="24"/>
          <w:u w:val="single"/>
        </w:rPr>
        <w:t>a través de la cuenta de la Junta en línea del solicitante</w:t>
      </w:r>
      <w:r>
        <w:rPr>
          <w:rFonts w:ascii="Times New Roman" w:hAnsi="Times New Roman"/>
          <w:sz w:val="24"/>
        </w:rPr>
        <w:t>.</w:t>
      </w:r>
    </w:p>
    <w:p w14:paraId="7C119B82" w14:textId="1AF866C8" w:rsidR="00C24A31" w:rsidRPr="00DB7AC2" w:rsidRDefault="00DB7AC2" w:rsidP="00C24A31">
      <w:pPr>
        <w:rPr>
          <w:rFonts w:ascii="Times New Roman" w:hAnsi="Times New Roman" w:cs="Times New Roman"/>
          <w:strike/>
          <w:sz w:val="24"/>
          <w:szCs w:val="24"/>
          <w:u w:val="single"/>
        </w:rPr>
      </w:pPr>
      <w:r>
        <w:rPr>
          <w:rFonts w:ascii="Times New Roman" w:hAnsi="Times New Roman"/>
          <w:sz w:val="24"/>
        </w:rPr>
        <w:t>[</w:t>
      </w:r>
      <w:r>
        <w:rPr>
          <w:rFonts w:ascii="Times New Roman" w:hAnsi="Times New Roman"/>
          <w:strike/>
          <w:sz w:val="24"/>
        </w:rPr>
        <w:t xml:space="preserve">(f) La solicitud de registro se presenta ante la Junta Estatal de Odontólogos cuando esta la recibe, la sella con la fecha y la registra, junto con toda la documentación y las tasas requeridas. Una solicitud de registro y arancel incompletos serán devueltos al solicitante, en el plazo de tres días laborales con una explicación de la documentación o información adicional necesaria]. </w:t>
      </w:r>
    </w:p>
    <w:p w14:paraId="55065FF3" w14:textId="43FA7884" w:rsidR="00C24A31" w:rsidRPr="00C24A31" w:rsidRDefault="00DB7AC2" w:rsidP="00C24A31">
      <w:pPr>
        <w:rPr>
          <w:rFonts w:ascii="Times New Roman" w:hAnsi="Times New Roman" w:cs="Times New Roman"/>
          <w:sz w:val="24"/>
          <w:szCs w:val="24"/>
        </w:rPr>
      </w:pPr>
      <w:bookmarkStart w:id="0" w:name="_Hlk204680012"/>
      <w:r>
        <w:rPr>
          <w:rFonts w:ascii="Times New Roman" w:hAnsi="Times New Roman"/>
          <w:sz w:val="24"/>
          <w:u w:val="single"/>
        </w:rPr>
        <w:t>(f)</w:t>
      </w:r>
      <w:r>
        <w:rPr>
          <w:rFonts w:ascii="Times New Roman" w:hAnsi="Times New Roman"/>
          <w:sz w:val="24"/>
        </w:rPr>
        <w:t xml:space="preserve"> [</w:t>
      </w:r>
      <w:r>
        <w:rPr>
          <w:rFonts w:ascii="Times New Roman" w:hAnsi="Times New Roman"/>
          <w:strike/>
          <w:sz w:val="24"/>
        </w:rPr>
        <w:t>(g)</w:t>
      </w:r>
      <w:r>
        <w:rPr>
          <w:rFonts w:ascii="Times New Roman" w:hAnsi="Times New Roman"/>
          <w:sz w:val="24"/>
        </w:rPr>
        <w:t>] El asistente dental deberá mostrar un certificado de registro vigente en cada consultorio en el que el asistente dental preste servicios para los que se requiera registro según lo dispuesto en este capítulo. Cuando un asistente dental presta dichos servicios en más de un lugar, se podrá exhibir un duplicado del certificado de registro expedido por la Junta. [</w:t>
      </w:r>
      <w:r>
        <w:rPr>
          <w:rFonts w:ascii="Times New Roman" w:hAnsi="Times New Roman"/>
          <w:strike/>
          <w:sz w:val="24"/>
        </w:rPr>
        <w:t>No se aceptan fotocopias</w:t>
      </w:r>
      <w:r>
        <w:rPr>
          <w:rFonts w:ascii="Times New Roman" w:hAnsi="Times New Roman"/>
          <w:sz w:val="24"/>
        </w:rPr>
        <w:t>]. El duplicado puede obtenerse en la Junta Estatal de Odontólogos por una tarifa establecida por la Junta</w:t>
      </w:r>
      <w:r>
        <w:rPr>
          <w:rFonts w:ascii="Times New Roman" w:hAnsi="Times New Roman"/>
          <w:sz w:val="24"/>
          <w:u w:val="single"/>
        </w:rPr>
        <w:t>, o un asistente dental puede imprimir el duplicado desde su cuenta de la Junta en línea.</w:t>
      </w:r>
    </w:p>
    <w:bookmarkEnd w:id="0"/>
    <w:p w14:paraId="21EDCA30" w14:textId="76D9EFFA" w:rsidR="00C24A31" w:rsidRPr="00C24A31" w:rsidRDefault="00DB7AC2" w:rsidP="00C24A31">
      <w:pPr>
        <w:rPr>
          <w:rFonts w:ascii="Times New Roman" w:hAnsi="Times New Roman" w:cs="Times New Roman"/>
          <w:sz w:val="24"/>
          <w:szCs w:val="24"/>
        </w:rPr>
      </w:pPr>
      <w:r>
        <w:rPr>
          <w:rFonts w:ascii="Times New Roman" w:hAnsi="Times New Roman"/>
          <w:sz w:val="24"/>
          <w:u w:val="single"/>
        </w:rPr>
        <w:t>(g)</w:t>
      </w:r>
      <w:r>
        <w:rPr>
          <w:rFonts w:ascii="Times New Roman" w:hAnsi="Times New Roman"/>
          <w:sz w:val="24"/>
        </w:rPr>
        <w:t xml:space="preserve"> [</w:t>
      </w:r>
      <w:r>
        <w:rPr>
          <w:rFonts w:ascii="Times New Roman" w:hAnsi="Times New Roman"/>
          <w:strike/>
          <w:sz w:val="24"/>
        </w:rPr>
        <w:t>(h)</w:t>
      </w:r>
      <w:r>
        <w:rPr>
          <w:rFonts w:ascii="Times New Roman" w:hAnsi="Times New Roman"/>
          <w:sz w:val="24"/>
        </w:rPr>
        <w:t>] Radiología. Los cursos administrados para cumplir con los requisitos de un Certificado de Asistente Dental en Radiología debe</w:t>
      </w:r>
      <w:r w:rsidR="00C86CD9">
        <w:rPr>
          <w:rFonts w:ascii="Times New Roman" w:hAnsi="Times New Roman"/>
          <w:sz w:val="24"/>
        </w:rPr>
        <w:t>n</w:t>
      </w:r>
      <w:r>
        <w:rPr>
          <w:rFonts w:ascii="Times New Roman" w:hAnsi="Times New Roman"/>
          <w:sz w:val="24"/>
        </w:rPr>
        <w:t xml:space="preserve"> cubrir los siguientes objetivos del curso [</w:t>
      </w:r>
      <w:r>
        <w:rPr>
          <w:rFonts w:ascii="Times New Roman" w:hAnsi="Times New Roman"/>
          <w:strike/>
          <w:sz w:val="24"/>
        </w:rPr>
        <w:t>identificados por el Comité Asesor de Asistentes Dentales</w:t>
      </w:r>
      <w:r>
        <w:rPr>
          <w:rFonts w:ascii="Times New Roman" w:hAnsi="Times New Roman"/>
          <w:sz w:val="24"/>
        </w:rPr>
        <w:t>]:</w:t>
      </w:r>
    </w:p>
    <w:p w14:paraId="4DD50825" w14:textId="25660EEF" w:rsidR="00C24A31" w:rsidRPr="00FE4DDA" w:rsidRDefault="00C24A31" w:rsidP="00C24A31">
      <w:pPr>
        <w:rPr>
          <w:rFonts w:ascii="Times New Roman" w:hAnsi="Times New Roman" w:cs="Times New Roman"/>
          <w:sz w:val="24"/>
          <w:szCs w:val="24"/>
          <w:u w:val="single"/>
        </w:rPr>
      </w:pPr>
      <w:r>
        <w:rPr>
          <w:rFonts w:ascii="Times New Roman" w:hAnsi="Times New Roman"/>
          <w:sz w:val="24"/>
        </w:rPr>
        <w:t xml:space="preserve">(1) Al final de este curso de instrucción, el estudiante debe poder </w:t>
      </w:r>
      <w:r>
        <w:rPr>
          <w:rFonts w:ascii="Times New Roman" w:hAnsi="Times New Roman"/>
          <w:sz w:val="24"/>
          <w:u w:val="single"/>
        </w:rPr>
        <w:t>demostrar conceptos sobre radiografías, tanto tradicionales como digitales</w:t>
      </w:r>
      <w:r>
        <w:rPr>
          <w:rFonts w:ascii="Times New Roman" w:hAnsi="Times New Roman"/>
          <w:sz w:val="24"/>
        </w:rPr>
        <w:t>:</w:t>
      </w:r>
    </w:p>
    <w:p w14:paraId="065A1B8F" w14:textId="7601AC15" w:rsidR="00C24A31" w:rsidRPr="00C24A31" w:rsidRDefault="00C24A31" w:rsidP="00C24A31">
      <w:pPr>
        <w:rPr>
          <w:rFonts w:ascii="Times New Roman" w:hAnsi="Times New Roman" w:cs="Times New Roman"/>
          <w:sz w:val="24"/>
          <w:szCs w:val="24"/>
        </w:rPr>
      </w:pPr>
      <w:r>
        <w:rPr>
          <w:rFonts w:ascii="Times New Roman" w:hAnsi="Times New Roman"/>
          <w:sz w:val="24"/>
        </w:rPr>
        <w:t>(A) Aplicar principios de seguridad radiológica en la operación del equipo radiográfico.</w:t>
      </w:r>
    </w:p>
    <w:p w14:paraId="2CA4BEF6" w14:textId="39339791" w:rsidR="00C24A31" w:rsidRPr="00C24A31" w:rsidRDefault="00C24A31" w:rsidP="00C24A31">
      <w:pPr>
        <w:rPr>
          <w:rFonts w:ascii="Times New Roman" w:hAnsi="Times New Roman" w:cs="Times New Roman"/>
          <w:sz w:val="24"/>
          <w:szCs w:val="24"/>
        </w:rPr>
      </w:pPr>
      <w:r>
        <w:rPr>
          <w:rFonts w:ascii="Times New Roman" w:hAnsi="Times New Roman"/>
          <w:sz w:val="24"/>
        </w:rPr>
        <w:t>(i) Explicar factores que afecten la producción de rayos X.</w:t>
      </w:r>
    </w:p>
    <w:p w14:paraId="4A91C715" w14:textId="66C7D39A" w:rsidR="00C24A31" w:rsidRPr="00C24A31" w:rsidRDefault="00C24A31" w:rsidP="00C24A31">
      <w:pPr>
        <w:rPr>
          <w:rFonts w:ascii="Times New Roman" w:hAnsi="Times New Roman" w:cs="Times New Roman"/>
          <w:sz w:val="24"/>
          <w:szCs w:val="24"/>
        </w:rPr>
      </w:pPr>
      <w:r>
        <w:rPr>
          <w:rFonts w:ascii="Times New Roman" w:hAnsi="Times New Roman"/>
          <w:sz w:val="24"/>
        </w:rPr>
        <w:lastRenderedPageBreak/>
        <w:t>(ii) Explicar factores relacionados con las máquinas de rayos X que influyen en la seguridad radiológica.</w:t>
      </w:r>
    </w:p>
    <w:p w14:paraId="784D8B0D" w14:textId="411AF2D5" w:rsidR="00C24A31" w:rsidRPr="00C24A31" w:rsidRDefault="00C24A31" w:rsidP="00C24A31">
      <w:pPr>
        <w:rPr>
          <w:rFonts w:ascii="Times New Roman" w:hAnsi="Times New Roman" w:cs="Times New Roman"/>
          <w:sz w:val="24"/>
          <w:szCs w:val="24"/>
        </w:rPr>
      </w:pPr>
      <w:r>
        <w:rPr>
          <w:rFonts w:ascii="Times New Roman" w:hAnsi="Times New Roman"/>
          <w:sz w:val="24"/>
        </w:rPr>
        <w:t>(iii) Identificar diferencias entre radiación primaria y radiación dispersa (secundaria).</w:t>
      </w:r>
    </w:p>
    <w:p w14:paraId="108728CC" w14:textId="41E2B4C3" w:rsidR="00C24A31" w:rsidRPr="00C24A31" w:rsidRDefault="00C24A31" w:rsidP="00C24A31">
      <w:pPr>
        <w:rPr>
          <w:rFonts w:ascii="Times New Roman" w:hAnsi="Times New Roman" w:cs="Times New Roman"/>
          <w:sz w:val="24"/>
          <w:szCs w:val="24"/>
        </w:rPr>
      </w:pPr>
      <w:r>
        <w:rPr>
          <w:rFonts w:ascii="Times New Roman" w:hAnsi="Times New Roman"/>
          <w:sz w:val="24"/>
        </w:rPr>
        <w:t>(iv) Describir el protocolo ante la sospecha de un mal funcionamiento de la máquina de rayos X.</w:t>
      </w:r>
    </w:p>
    <w:p w14:paraId="01639DCC" w14:textId="313D7F72" w:rsidR="00C24A31" w:rsidRPr="00C24A31" w:rsidRDefault="00C24A31" w:rsidP="00C24A31">
      <w:pPr>
        <w:rPr>
          <w:rFonts w:ascii="Times New Roman" w:hAnsi="Times New Roman" w:cs="Times New Roman"/>
          <w:sz w:val="24"/>
          <w:szCs w:val="24"/>
        </w:rPr>
      </w:pPr>
      <w:r>
        <w:rPr>
          <w:rFonts w:ascii="Times New Roman" w:hAnsi="Times New Roman"/>
          <w:sz w:val="24"/>
        </w:rPr>
        <w:t>(B) Aplicar medidas de seguridad para la protección de los pacientes.</w:t>
      </w:r>
    </w:p>
    <w:p w14:paraId="2A724B17" w14:textId="1F4F13C1" w:rsidR="00C24A31" w:rsidRPr="00C24A31" w:rsidRDefault="00C24A31" w:rsidP="00C24A31">
      <w:pPr>
        <w:rPr>
          <w:rFonts w:ascii="Times New Roman" w:hAnsi="Times New Roman" w:cs="Times New Roman"/>
          <w:sz w:val="24"/>
          <w:szCs w:val="24"/>
        </w:rPr>
      </w:pPr>
      <w:r>
        <w:rPr>
          <w:rFonts w:ascii="Times New Roman" w:hAnsi="Times New Roman"/>
          <w:sz w:val="24"/>
        </w:rPr>
        <w:t>(i) Explicar la causa principal de exposición innecesaria a la radiación.</w:t>
      </w:r>
    </w:p>
    <w:p w14:paraId="03A922C2" w14:textId="37B596B3" w:rsidR="00C24A31" w:rsidRPr="00C24A31" w:rsidRDefault="00C24A31" w:rsidP="00C24A31">
      <w:pPr>
        <w:rPr>
          <w:rFonts w:ascii="Times New Roman" w:hAnsi="Times New Roman" w:cs="Times New Roman"/>
          <w:sz w:val="24"/>
          <w:szCs w:val="24"/>
        </w:rPr>
      </w:pPr>
      <w:r>
        <w:rPr>
          <w:rFonts w:ascii="Times New Roman" w:hAnsi="Times New Roman"/>
          <w:sz w:val="24"/>
        </w:rPr>
        <w:t>(ii) Identificar efectos a corto y largo plazo de la radiación en células y tejidos.</w:t>
      </w:r>
    </w:p>
    <w:p w14:paraId="45CFC45A" w14:textId="4C6324B9" w:rsidR="00C24A31" w:rsidRPr="00C24A31" w:rsidRDefault="00C24A31" w:rsidP="00C24A31">
      <w:pPr>
        <w:rPr>
          <w:rFonts w:ascii="Times New Roman" w:hAnsi="Times New Roman" w:cs="Times New Roman"/>
          <w:sz w:val="24"/>
          <w:szCs w:val="24"/>
        </w:rPr>
      </w:pPr>
      <w:r>
        <w:rPr>
          <w:rFonts w:ascii="Times New Roman" w:hAnsi="Times New Roman"/>
          <w:sz w:val="24"/>
        </w:rPr>
        <w:t>(iii) Identificar maneras de reducir la exposición a la radiación para los pacientes.</w:t>
      </w:r>
    </w:p>
    <w:p w14:paraId="4AF84AB4" w14:textId="1284A2EE" w:rsidR="00C24A31" w:rsidRPr="00C24A31" w:rsidRDefault="00C24A31" w:rsidP="00C24A31">
      <w:pPr>
        <w:rPr>
          <w:rFonts w:ascii="Times New Roman" w:hAnsi="Times New Roman" w:cs="Times New Roman"/>
          <w:sz w:val="24"/>
          <w:szCs w:val="24"/>
        </w:rPr>
      </w:pPr>
      <w:r>
        <w:rPr>
          <w:rFonts w:ascii="Times New Roman" w:hAnsi="Times New Roman"/>
          <w:sz w:val="24"/>
        </w:rPr>
        <w:t>(iv) Explicar las directrices para determinar la frecuencia de la exposición a la radiación.</w:t>
      </w:r>
    </w:p>
    <w:p w14:paraId="4185005A" w14:textId="056B3026" w:rsidR="00C24A31" w:rsidRPr="00C24A31" w:rsidRDefault="00C24A31" w:rsidP="00C24A31">
      <w:pPr>
        <w:rPr>
          <w:rFonts w:ascii="Times New Roman" w:hAnsi="Times New Roman" w:cs="Times New Roman"/>
          <w:sz w:val="24"/>
          <w:szCs w:val="24"/>
        </w:rPr>
      </w:pPr>
      <w:r>
        <w:rPr>
          <w:rFonts w:ascii="Times New Roman" w:hAnsi="Times New Roman"/>
          <w:sz w:val="24"/>
        </w:rPr>
        <w:t>(C) Aplicar medidas de seguridad para la protección del operador.</w:t>
      </w:r>
    </w:p>
    <w:p w14:paraId="7BCFFAE0" w14:textId="7C22D14E" w:rsidR="00C24A31" w:rsidRPr="00C24A31" w:rsidRDefault="00C24A31" w:rsidP="00C24A31">
      <w:pPr>
        <w:rPr>
          <w:rFonts w:ascii="Times New Roman" w:hAnsi="Times New Roman" w:cs="Times New Roman"/>
          <w:sz w:val="24"/>
          <w:szCs w:val="24"/>
        </w:rPr>
      </w:pPr>
      <w:r>
        <w:rPr>
          <w:rFonts w:ascii="Times New Roman" w:hAnsi="Times New Roman"/>
          <w:sz w:val="24"/>
        </w:rPr>
        <w:t>(i) Explicar la física y biología básicas de la radiación en relación con la exposición del operador.</w:t>
      </w:r>
    </w:p>
    <w:p w14:paraId="291E1CCB" w14:textId="5EC4A3AE" w:rsidR="00C24A31" w:rsidRPr="00C24A31" w:rsidRDefault="00C24A31" w:rsidP="00C24A31">
      <w:pPr>
        <w:rPr>
          <w:rFonts w:ascii="Times New Roman" w:hAnsi="Times New Roman" w:cs="Times New Roman"/>
          <w:sz w:val="24"/>
          <w:szCs w:val="24"/>
        </w:rPr>
      </w:pPr>
      <w:r>
        <w:rPr>
          <w:rFonts w:ascii="Times New Roman" w:hAnsi="Times New Roman"/>
          <w:sz w:val="24"/>
        </w:rPr>
        <w:t>(ii) Explicar fuentes de radiación para los operadores mientras se exponen las radiografías.</w:t>
      </w:r>
    </w:p>
    <w:p w14:paraId="4D3B5B3C" w14:textId="38C83E47" w:rsidR="00C24A31" w:rsidRPr="00C24A31" w:rsidRDefault="00C24A31" w:rsidP="00C24A31">
      <w:pPr>
        <w:rPr>
          <w:rFonts w:ascii="Times New Roman" w:hAnsi="Times New Roman" w:cs="Times New Roman"/>
          <w:sz w:val="24"/>
          <w:szCs w:val="24"/>
        </w:rPr>
      </w:pPr>
      <w:r>
        <w:rPr>
          <w:rFonts w:ascii="Times New Roman" w:hAnsi="Times New Roman"/>
          <w:sz w:val="24"/>
        </w:rPr>
        <w:t>(iii) Identificar las medidas de seguridad para reducir la exposición a la radiación de los operadores.</w:t>
      </w:r>
    </w:p>
    <w:p w14:paraId="0918B74B" w14:textId="7509EB21" w:rsidR="00C24A31" w:rsidRPr="00C24A31" w:rsidRDefault="00C24A31" w:rsidP="00C24A31">
      <w:pPr>
        <w:rPr>
          <w:rFonts w:ascii="Times New Roman" w:hAnsi="Times New Roman" w:cs="Times New Roman"/>
          <w:sz w:val="24"/>
          <w:szCs w:val="24"/>
        </w:rPr>
      </w:pPr>
      <w:r>
        <w:rPr>
          <w:rFonts w:ascii="Times New Roman" w:hAnsi="Times New Roman"/>
          <w:sz w:val="24"/>
        </w:rPr>
        <w:t>(D) Identificar y seleccionar técnicas y barreras de control de infecciones para minimizar la contaminación cruzada de acuerdo con las pautas de la ADA/los CDC.</w:t>
      </w:r>
    </w:p>
    <w:p w14:paraId="6C39F2AC" w14:textId="188E39D1" w:rsidR="00C24A31" w:rsidRPr="00C24A31" w:rsidRDefault="00C24A31" w:rsidP="00C24A31">
      <w:pPr>
        <w:rPr>
          <w:rFonts w:ascii="Times New Roman" w:hAnsi="Times New Roman" w:cs="Times New Roman"/>
          <w:sz w:val="24"/>
          <w:szCs w:val="24"/>
        </w:rPr>
      </w:pPr>
      <w:r>
        <w:rPr>
          <w:rFonts w:ascii="Times New Roman" w:hAnsi="Times New Roman"/>
          <w:sz w:val="24"/>
        </w:rPr>
        <w:t>(E) Utilizar técnicas de manejo de pacientes antes, durante y después de la exposición radiográfica.</w:t>
      </w:r>
    </w:p>
    <w:p w14:paraId="04B99081" w14:textId="234CBEE6" w:rsidR="00C24A31" w:rsidRPr="00C24A31" w:rsidRDefault="00C24A31" w:rsidP="00C24A31">
      <w:pPr>
        <w:rPr>
          <w:rFonts w:ascii="Times New Roman" w:hAnsi="Times New Roman" w:cs="Times New Roman"/>
          <w:sz w:val="24"/>
          <w:szCs w:val="24"/>
        </w:rPr>
      </w:pPr>
      <w:r>
        <w:rPr>
          <w:rFonts w:ascii="Times New Roman" w:hAnsi="Times New Roman"/>
          <w:sz w:val="24"/>
        </w:rPr>
        <w:t>(i) Abordar las inquietudes de los pacientes sobre la exposición a la radiación.</w:t>
      </w:r>
    </w:p>
    <w:p w14:paraId="5C422F87" w14:textId="52444B54" w:rsidR="00C24A31" w:rsidRPr="00C24A31" w:rsidRDefault="00C24A31" w:rsidP="00C24A31">
      <w:pPr>
        <w:rPr>
          <w:rFonts w:ascii="Times New Roman" w:hAnsi="Times New Roman" w:cs="Times New Roman"/>
          <w:sz w:val="24"/>
          <w:szCs w:val="24"/>
        </w:rPr>
      </w:pPr>
      <w:r>
        <w:rPr>
          <w:rFonts w:ascii="Times New Roman" w:hAnsi="Times New Roman"/>
          <w:sz w:val="24"/>
        </w:rPr>
        <w:t>(ii) Seleccionar las técnicas de manejo de pacientes adecuadas en lo que respecta a la exposición radiográfica.</w:t>
      </w:r>
    </w:p>
    <w:p w14:paraId="3C1A032E" w14:textId="450F778D" w:rsidR="00C24A31" w:rsidRPr="00C24A31" w:rsidRDefault="00C24A31" w:rsidP="00C24A31">
      <w:pPr>
        <w:rPr>
          <w:rFonts w:ascii="Times New Roman" w:hAnsi="Times New Roman" w:cs="Times New Roman"/>
          <w:sz w:val="24"/>
          <w:szCs w:val="24"/>
        </w:rPr>
      </w:pPr>
      <w:r>
        <w:rPr>
          <w:rFonts w:ascii="Times New Roman" w:hAnsi="Times New Roman"/>
          <w:sz w:val="24"/>
        </w:rPr>
        <w:t xml:space="preserve">(F) Seleccionar la técnica radiográfica intraoral </w:t>
      </w:r>
      <w:r>
        <w:rPr>
          <w:rFonts w:ascii="Times New Roman" w:hAnsi="Times New Roman"/>
          <w:sz w:val="24"/>
          <w:u w:val="single"/>
        </w:rPr>
        <w:t>y extraoral</w:t>
      </w:r>
      <w:r>
        <w:rPr>
          <w:rFonts w:ascii="Times New Roman" w:hAnsi="Times New Roman"/>
          <w:sz w:val="24"/>
        </w:rPr>
        <w:t xml:space="preserve"> adecuada.</w:t>
      </w:r>
    </w:p>
    <w:p w14:paraId="00FD15B6" w14:textId="351523C7" w:rsidR="00C24A31" w:rsidRPr="00C24A31" w:rsidRDefault="00C24A31" w:rsidP="00C24A31">
      <w:pPr>
        <w:rPr>
          <w:rFonts w:ascii="Times New Roman" w:hAnsi="Times New Roman" w:cs="Times New Roman"/>
          <w:sz w:val="24"/>
          <w:szCs w:val="24"/>
        </w:rPr>
      </w:pPr>
      <w:r>
        <w:rPr>
          <w:rFonts w:ascii="Times New Roman" w:hAnsi="Times New Roman"/>
          <w:sz w:val="24"/>
        </w:rPr>
        <w:t>(i) Identificar armamento adecuado para técnicas radiográficas.</w:t>
      </w:r>
    </w:p>
    <w:p w14:paraId="2EEA2C85" w14:textId="43561B14" w:rsidR="00C24A31" w:rsidRDefault="00C24A31" w:rsidP="00C24A31">
      <w:pPr>
        <w:rPr>
          <w:rFonts w:ascii="Times New Roman" w:hAnsi="Times New Roman" w:cs="Times New Roman"/>
          <w:sz w:val="24"/>
          <w:szCs w:val="24"/>
        </w:rPr>
      </w:pPr>
      <w:r>
        <w:rPr>
          <w:rFonts w:ascii="Times New Roman" w:hAnsi="Times New Roman"/>
          <w:sz w:val="24"/>
        </w:rPr>
        <w:t>(ii) Seleccionar el tamaño y la velocidad de película adecuados.</w:t>
      </w:r>
    </w:p>
    <w:p w14:paraId="413D76BA" w14:textId="6A4B9B58" w:rsidR="00FE4DDA" w:rsidRPr="00EE7143" w:rsidRDefault="00FE4DDA" w:rsidP="00FE4DDA">
      <w:pPr>
        <w:rPr>
          <w:rFonts w:ascii="Times New Roman" w:hAnsi="Times New Roman" w:cs="Times New Roman"/>
          <w:sz w:val="24"/>
          <w:szCs w:val="24"/>
        </w:rPr>
      </w:pPr>
      <w:r>
        <w:rPr>
          <w:rFonts w:ascii="Times New Roman" w:hAnsi="Times New Roman"/>
          <w:sz w:val="24"/>
          <w:u w:val="single"/>
        </w:rPr>
        <w:t>(iii) Seleccionar el equipo adecuado.</w:t>
      </w:r>
    </w:p>
    <w:p w14:paraId="6E00A7D1" w14:textId="0B697C17" w:rsidR="00FE4DDA" w:rsidRPr="00EE7143" w:rsidRDefault="00FE4DDA" w:rsidP="00FE4DDA">
      <w:pPr>
        <w:rPr>
          <w:rFonts w:ascii="Times New Roman" w:hAnsi="Times New Roman" w:cs="Times New Roman"/>
          <w:sz w:val="24"/>
          <w:szCs w:val="24"/>
        </w:rPr>
      </w:pPr>
      <w:r>
        <w:rPr>
          <w:rFonts w:ascii="Times New Roman" w:hAnsi="Times New Roman"/>
          <w:sz w:val="24"/>
          <w:u w:val="single"/>
        </w:rPr>
        <w:t>(iv) Exponer radiografías.</w:t>
      </w:r>
    </w:p>
    <w:p w14:paraId="5B84C7FF" w14:textId="74F90D44" w:rsidR="00C24A31" w:rsidRPr="009B6146" w:rsidRDefault="000A69C2" w:rsidP="00C24A31">
      <w:pPr>
        <w:rPr>
          <w:rFonts w:ascii="Times New Roman" w:hAnsi="Times New Roman" w:cs="Times New Roman"/>
          <w:strike/>
          <w:sz w:val="24"/>
          <w:szCs w:val="24"/>
        </w:rPr>
      </w:pPr>
      <w:r>
        <w:rPr>
          <w:rFonts w:ascii="Times New Roman" w:hAnsi="Times New Roman"/>
          <w:sz w:val="24"/>
        </w:rPr>
        <w:t xml:space="preserve"> [</w:t>
      </w:r>
      <w:r>
        <w:rPr>
          <w:rFonts w:ascii="Times New Roman" w:hAnsi="Times New Roman"/>
          <w:strike/>
          <w:sz w:val="24"/>
        </w:rPr>
        <w:t>(iii) Exponer radiografías</w:t>
      </w:r>
      <w:r>
        <w:rPr>
          <w:rFonts w:ascii="Times New Roman" w:hAnsi="Times New Roman"/>
          <w:sz w:val="24"/>
        </w:rPr>
        <w:t>].</w:t>
      </w:r>
    </w:p>
    <w:p w14:paraId="6F25673C" w14:textId="23DAF35A" w:rsidR="00C24A31" w:rsidRPr="00C24A31" w:rsidRDefault="009B6146" w:rsidP="00C24A31">
      <w:pPr>
        <w:rPr>
          <w:rFonts w:ascii="Times New Roman" w:hAnsi="Times New Roman" w:cs="Times New Roman"/>
          <w:sz w:val="24"/>
          <w:szCs w:val="24"/>
        </w:rPr>
      </w:pPr>
      <w:r>
        <w:rPr>
          <w:rFonts w:ascii="Times New Roman" w:hAnsi="Times New Roman"/>
          <w:sz w:val="24"/>
        </w:rPr>
        <w:t>[</w:t>
      </w:r>
      <w:r>
        <w:rPr>
          <w:rFonts w:ascii="Times New Roman" w:hAnsi="Times New Roman"/>
          <w:strike/>
          <w:sz w:val="24"/>
        </w:rPr>
        <w:t>(G) Aplicar los procedimientos de control de infecciones para el procesamiento radiográfico</w:t>
      </w:r>
      <w:r>
        <w:rPr>
          <w:rFonts w:ascii="Times New Roman" w:hAnsi="Times New Roman"/>
          <w:sz w:val="24"/>
        </w:rPr>
        <w:t>].</w:t>
      </w:r>
    </w:p>
    <w:p w14:paraId="6FDF1A0D" w14:textId="70993E0F" w:rsidR="00C24A31" w:rsidRPr="00C24A31" w:rsidRDefault="009B6146" w:rsidP="00C24A31">
      <w:pPr>
        <w:rPr>
          <w:rFonts w:ascii="Times New Roman" w:hAnsi="Times New Roman" w:cs="Times New Roman"/>
          <w:sz w:val="24"/>
          <w:szCs w:val="24"/>
        </w:rPr>
      </w:pPr>
      <w:r>
        <w:rPr>
          <w:rFonts w:ascii="Times New Roman" w:hAnsi="Times New Roman"/>
          <w:sz w:val="24"/>
        </w:rPr>
        <w:t>[</w:t>
      </w:r>
      <w:r>
        <w:rPr>
          <w:rFonts w:ascii="Times New Roman" w:hAnsi="Times New Roman"/>
          <w:strike/>
          <w:sz w:val="24"/>
        </w:rPr>
        <w:t>(H) Preparar, mantener y reponer soluciones radiográficas para procesadores manuales y automáticos</w:t>
      </w:r>
      <w:r>
        <w:rPr>
          <w:rFonts w:ascii="Times New Roman" w:hAnsi="Times New Roman"/>
          <w:sz w:val="24"/>
        </w:rPr>
        <w:t>].</w:t>
      </w:r>
    </w:p>
    <w:p w14:paraId="1A1E4777" w14:textId="7D4FE9CC" w:rsidR="00C24A31" w:rsidRPr="00C24A31" w:rsidRDefault="009B6146" w:rsidP="00C24A31">
      <w:pPr>
        <w:rPr>
          <w:rFonts w:ascii="Times New Roman" w:hAnsi="Times New Roman" w:cs="Times New Roman"/>
          <w:sz w:val="24"/>
          <w:szCs w:val="24"/>
        </w:rPr>
      </w:pPr>
      <w:r>
        <w:rPr>
          <w:rFonts w:ascii="Times New Roman" w:hAnsi="Times New Roman"/>
          <w:sz w:val="24"/>
        </w:rPr>
        <w:lastRenderedPageBreak/>
        <w:t>[</w:t>
      </w:r>
      <w:r>
        <w:rPr>
          <w:rFonts w:ascii="Times New Roman" w:hAnsi="Times New Roman"/>
          <w:strike/>
          <w:sz w:val="24"/>
        </w:rPr>
        <w:t>(I) Procesar radiografías intraorales y extraorales expuestas manualmente y con procesadores automáticos</w:t>
      </w:r>
      <w:r>
        <w:rPr>
          <w:rFonts w:ascii="Times New Roman" w:hAnsi="Times New Roman"/>
          <w:sz w:val="24"/>
        </w:rPr>
        <w:t>].</w:t>
      </w:r>
    </w:p>
    <w:p w14:paraId="546923DD" w14:textId="2B13ED1E" w:rsidR="00C24A31" w:rsidRPr="00C24A31" w:rsidRDefault="009B6146" w:rsidP="00C24A31">
      <w:pPr>
        <w:rPr>
          <w:rFonts w:ascii="Times New Roman" w:hAnsi="Times New Roman" w:cs="Times New Roman"/>
          <w:sz w:val="24"/>
          <w:szCs w:val="24"/>
        </w:rPr>
      </w:pPr>
      <w:r>
        <w:rPr>
          <w:rFonts w:ascii="Times New Roman" w:hAnsi="Times New Roman"/>
          <w:sz w:val="24"/>
        </w:rPr>
        <w:t>[</w:t>
      </w:r>
      <w:r>
        <w:rPr>
          <w:rFonts w:ascii="Times New Roman" w:hAnsi="Times New Roman"/>
          <w:strike/>
          <w:sz w:val="24"/>
        </w:rPr>
        <w:t>(i) Identificar las condiciones y procedimientos óptimos para procesar radiografías</w:t>
      </w:r>
      <w:r>
        <w:rPr>
          <w:rFonts w:ascii="Times New Roman" w:hAnsi="Times New Roman"/>
          <w:sz w:val="24"/>
        </w:rPr>
        <w:t>].</w:t>
      </w:r>
    </w:p>
    <w:p w14:paraId="4F711660" w14:textId="5F5DAEBE" w:rsidR="00C24A31" w:rsidRPr="00C24A31" w:rsidRDefault="009B6146" w:rsidP="00C24A31">
      <w:pPr>
        <w:rPr>
          <w:rFonts w:ascii="Times New Roman" w:hAnsi="Times New Roman" w:cs="Times New Roman"/>
          <w:sz w:val="24"/>
          <w:szCs w:val="24"/>
        </w:rPr>
      </w:pPr>
      <w:r>
        <w:rPr>
          <w:rFonts w:ascii="Times New Roman" w:hAnsi="Times New Roman"/>
          <w:sz w:val="24"/>
        </w:rPr>
        <w:t>[</w:t>
      </w:r>
      <w:r>
        <w:rPr>
          <w:rFonts w:ascii="Times New Roman" w:hAnsi="Times New Roman"/>
          <w:strike/>
          <w:sz w:val="24"/>
        </w:rPr>
        <w:t>(ii) Identificar y corregir errores relacionados con el procesamiento radiográfico y manipulación inadecuada de la película</w:t>
      </w:r>
      <w:r>
        <w:rPr>
          <w:rFonts w:ascii="Times New Roman" w:hAnsi="Times New Roman"/>
          <w:sz w:val="24"/>
        </w:rPr>
        <w:t>].</w:t>
      </w:r>
    </w:p>
    <w:p w14:paraId="4633EDB2" w14:textId="7C346058" w:rsidR="00C24A31" w:rsidRPr="00C24A31" w:rsidRDefault="009B6146" w:rsidP="00C24A31">
      <w:pPr>
        <w:rPr>
          <w:rFonts w:ascii="Times New Roman" w:hAnsi="Times New Roman" w:cs="Times New Roman"/>
          <w:sz w:val="24"/>
          <w:szCs w:val="24"/>
        </w:rPr>
      </w:pPr>
      <w:r>
        <w:rPr>
          <w:rFonts w:ascii="Times New Roman" w:hAnsi="Times New Roman"/>
          <w:sz w:val="24"/>
        </w:rPr>
        <w:t>[</w:t>
      </w:r>
      <w:r>
        <w:rPr>
          <w:rFonts w:ascii="Times New Roman" w:hAnsi="Times New Roman"/>
          <w:strike/>
          <w:sz w:val="24"/>
        </w:rPr>
        <w:t>(J) Almacenar las películas y los agentes químicos utilizados en los procedimientos radiográficos de acuerdo con las directrices reglamentarias</w:t>
      </w:r>
      <w:r>
        <w:rPr>
          <w:rFonts w:ascii="Times New Roman" w:hAnsi="Times New Roman"/>
          <w:sz w:val="24"/>
        </w:rPr>
        <w:t>].</w:t>
      </w:r>
    </w:p>
    <w:p w14:paraId="1DD04D08" w14:textId="258B472F" w:rsidR="00C24A31" w:rsidRPr="00C24A31" w:rsidRDefault="009B6146" w:rsidP="00C24A31">
      <w:pPr>
        <w:rPr>
          <w:rFonts w:ascii="Times New Roman" w:hAnsi="Times New Roman" w:cs="Times New Roman"/>
          <w:sz w:val="24"/>
          <w:szCs w:val="24"/>
        </w:rPr>
      </w:pPr>
      <w:r>
        <w:rPr>
          <w:rFonts w:ascii="Times New Roman" w:hAnsi="Times New Roman"/>
          <w:sz w:val="24"/>
        </w:rPr>
        <w:t>[</w:t>
      </w:r>
      <w:r>
        <w:rPr>
          <w:rFonts w:ascii="Times New Roman" w:hAnsi="Times New Roman"/>
          <w:strike/>
          <w:sz w:val="24"/>
        </w:rPr>
        <w:t>(K) Desechar todos los agentes químicos y otros materiales utilizados en procedimientos radiográficos dentales</w:t>
      </w:r>
      <w:r>
        <w:rPr>
          <w:rFonts w:ascii="Times New Roman" w:hAnsi="Times New Roman"/>
          <w:sz w:val="24"/>
        </w:rPr>
        <w:t>].</w:t>
      </w:r>
    </w:p>
    <w:p w14:paraId="230DABA6" w14:textId="1B30F9B9" w:rsidR="00C24A31" w:rsidRPr="007B37D5" w:rsidRDefault="009B6146" w:rsidP="00C24A31">
      <w:pPr>
        <w:rPr>
          <w:rFonts w:ascii="Times New Roman" w:hAnsi="Times New Roman" w:cs="Times New Roman"/>
          <w:sz w:val="24"/>
          <w:szCs w:val="24"/>
        </w:rPr>
      </w:pPr>
      <w:r>
        <w:rPr>
          <w:rFonts w:ascii="Times New Roman" w:hAnsi="Times New Roman"/>
          <w:sz w:val="24"/>
          <w:u w:val="single"/>
        </w:rPr>
        <w:t>(G)</w:t>
      </w:r>
      <w:r>
        <w:rPr>
          <w:rFonts w:ascii="Times New Roman" w:hAnsi="Times New Roman"/>
          <w:sz w:val="24"/>
        </w:rPr>
        <w:t xml:space="preserve"> [</w:t>
      </w:r>
      <w:r>
        <w:rPr>
          <w:rFonts w:ascii="Times New Roman" w:hAnsi="Times New Roman"/>
          <w:strike/>
          <w:sz w:val="24"/>
        </w:rPr>
        <w:t>(L)</w:t>
      </w:r>
      <w:r>
        <w:rPr>
          <w:rFonts w:ascii="Times New Roman" w:hAnsi="Times New Roman"/>
          <w:sz w:val="24"/>
        </w:rPr>
        <w:t xml:space="preserve">] Montar radiografías utilizando la vista facial. </w:t>
      </w:r>
    </w:p>
    <w:p w14:paraId="3E414CF5" w14:textId="78F5489E" w:rsidR="00C24A31" w:rsidRPr="00C24A31" w:rsidRDefault="00C24A31" w:rsidP="00C24A31">
      <w:pPr>
        <w:rPr>
          <w:rFonts w:ascii="Times New Roman" w:hAnsi="Times New Roman" w:cs="Times New Roman"/>
          <w:sz w:val="24"/>
          <w:szCs w:val="24"/>
        </w:rPr>
      </w:pPr>
      <w:r>
        <w:rPr>
          <w:rFonts w:ascii="Times New Roman" w:hAnsi="Times New Roman"/>
          <w:sz w:val="24"/>
        </w:rPr>
        <w:t>(i) Identificar los puntos de referencia anatómicos para facilitar el montaje correcto.</w:t>
      </w:r>
    </w:p>
    <w:p w14:paraId="2128D511" w14:textId="1FFB3815" w:rsidR="00C24A31" w:rsidRPr="0057495C" w:rsidRDefault="0057495C" w:rsidP="00C24A31">
      <w:pPr>
        <w:rPr>
          <w:rFonts w:ascii="Times New Roman" w:hAnsi="Times New Roman" w:cs="Times New Roman"/>
          <w:strike/>
          <w:sz w:val="24"/>
          <w:szCs w:val="24"/>
        </w:rPr>
      </w:pPr>
      <w:r>
        <w:rPr>
          <w:rFonts w:ascii="Times New Roman" w:hAnsi="Times New Roman"/>
          <w:sz w:val="24"/>
        </w:rPr>
        <w:t>[</w:t>
      </w:r>
      <w:r>
        <w:rPr>
          <w:rFonts w:ascii="Times New Roman" w:hAnsi="Times New Roman"/>
          <w:strike/>
          <w:sz w:val="24"/>
        </w:rPr>
        <w:t>(ii) Hacer coincidir las vistas específicas de los dientes con las ventanas de montaje de dientes especificadas</w:t>
      </w:r>
      <w:r>
        <w:rPr>
          <w:rFonts w:ascii="Times New Roman" w:hAnsi="Times New Roman"/>
          <w:sz w:val="24"/>
        </w:rPr>
        <w:t>].</w:t>
      </w:r>
    </w:p>
    <w:p w14:paraId="4EA73DD4" w14:textId="29F28434" w:rsidR="00C24A31" w:rsidRPr="0057495C" w:rsidRDefault="0057495C" w:rsidP="00C24A31">
      <w:pPr>
        <w:rPr>
          <w:rFonts w:ascii="Times New Roman" w:hAnsi="Times New Roman" w:cs="Times New Roman"/>
          <w:strike/>
          <w:sz w:val="24"/>
          <w:szCs w:val="24"/>
        </w:rPr>
      </w:pPr>
      <w:r>
        <w:rPr>
          <w:rFonts w:ascii="Times New Roman" w:hAnsi="Times New Roman"/>
          <w:sz w:val="24"/>
        </w:rPr>
        <w:t>[</w:t>
      </w:r>
      <w:r>
        <w:rPr>
          <w:rFonts w:ascii="Times New Roman" w:hAnsi="Times New Roman"/>
          <w:strike/>
          <w:sz w:val="24"/>
        </w:rPr>
        <w:t>(iii) Utilizar técnicas de visualización óptimas.</w:t>
      </w:r>
      <w:r>
        <w:rPr>
          <w:rFonts w:ascii="Times New Roman" w:hAnsi="Times New Roman"/>
          <w:sz w:val="24"/>
        </w:rPr>
        <w:t>]</w:t>
      </w:r>
    </w:p>
    <w:p w14:paraId="55FE106E" w14:textId="769E0BD2" w:rsidR="00C24A31" w:rsidRPr="00565190" w:rsidRDefault="00176245" w:rsidP="00176245">
      <w:pPr>
        <w:spacing w:before="240"/>
        <w:rPr>
          <w:rFonts w:ascii="Times New Roman" w:hAnsi="Times New Roman" w:cs="Times New Roman"/>
          <w:sz w:val="24"/>
          <w:szCs w:val="24"/>
          <w:u w:val="single"/>
        </w:rPr>
      </w:pPr>
      <w:r>
        <w:rPr>
          <w:rFonts w:ascii="Times New Roman" w:hAnsi="Times New Roman"/>
          <w:sz w:val="24"/>
          <w:u w:val="single"/>
        </w:rPr>
        <w:t>(ii)</w:t>
      </w:r>
      <w:r>
        <w:rPr>
          <w:rFonts w:ascii="Times New Roman" w:hAnsi="Times New Roman"/>
          <w:sz w:val="24"/>
        </w:rPr>
        <w:t xml:space="preserve"> [</w:t>
      </w:r>
      <w:r>
        <w:rPr>
          <w:rFonts w:ascii="Times New Roman" w:hAnsi="Times New Roman"/>
          <w:strike/>
          <w:sz w:val="24"/>
        </w:rPr>
        <w:t>(iv)</w:t>
      </w:r>
      <w:r>
        <w:rPr>
          <w:rFonts w:ascii="Times New Roman" w:hAnsi="Times New Roman"/>
          <w:sz w:val="24"/>
        </w:rPr>
        <w:t>] Etiquetar las imágenes radiográficas [</w:t>
      </w:r>
      <w:r>
        <w:rPr>
          <w:rFonts w:ascii="Times New Roman" w:hAnsi="Times New Roman"/>
          <w:strike/>
          <w:sz w:val="24"/>
        </w:rPr>
        <w:t>montaje</w:t>
      </w:r>
      <w:r>
        <w:rPr>
          <w:rFonts w:ascii="Times New Roman" w:hAnsi="Times New Roman"/>
          <w:sz w:val="24"/>
        </w:rPr>
        <w:t>] de forma adecuada</w:t>
      </w:r>
      <w:r w:rsidR="00C86CD9">
        <w:rPr>
          <w:rFonts w:ascii="Times New Roman" w:hAnsi="Times New Roman"/>
          <w:sz w:val="24"/>
        </w:rPr>
        <w:t xml:space="preserve"> </w:t>
      </w:r>
      <w:r>
        <w:rPr>
          <w:rFonts w:ascii="Times New Roman" w:hAnsi="Times New Roman"/>
          <w:sz w:val="24"/>
        </w:rPr>
        <w:t>[</w:t>
      </w:r>
      <w:r>
        <w:rPr>
          <w:rFonts w:ascii="Times New Roman" w:hAnsi="Times New Roman"/>
          <w:strike/>
          <w:sz w:val="24"/>
        </w:rPr>
        <w:t>.</w:t>
      </w:r>
      <w:r>
        <w:rPr>
          <w:rFonts w:ascii="Times New Roman" w:hAnsi="Times New Roman"/>
          <w:sz w:val="24"/>
        </w:rPr>
        <w:t>]</w:t>
      </w:r>
      <w:r>
        <w:rPr>
          <w:rFonts w:ascii="Times New Roman" w:hAnsi="Times New Roman"/>
          <w:sz w:val="24"/>
          <w:u w:val="single"/>
        </w:rPr>
        <w:t>, incluido el nombre del paciente y la fecha en la que se tomó la radiografía.</w:t>
      </w:r>
    </w:p>
    <w:p w14:paraId="54AAF2E5" w14:textId="1DF49329" w:rsidR="00C24A31" w:rsidRPr="00C24A31" w:rsidRDefault="009B6146" w:rsidP="00C24A31">
      <w:pPr>
        <w:rPr>
          <w:rFonts w:ascii="Times New Roman" w:hAnsi="Times New Roman" w:cs="Times New Roman"/>
          <w:sz w:val="24"/>
          <w:szCs w:val="24"/>
        </w:rPr>
      </w:pPr>
      <w:r>
        <w:rPr>
          <w:rFonts w:ascii="Times New Roman" w:hAnsi="Times New Roman"/>
          <w:sz w:val="24"/>
          <w:u w:val="single"/>
        </w:rPr>
        <w:t>(H)</w:t>
      </w:r>
      <w:r>
        <w:rPr>
          <w:rFonts w:ascii="Times New Roman" w:hAnsi="Times New Roman"/>
          <w:sz w:val="24"/>
        </w:rPr>
        <w:t xml:space="preserve"> [</w:t>
      </w:r>
      <w:r>
        <w:rPr>
          <w:rFonts w:ascii="Times New Roman" w:hAnsi="Times New Roman"/>
          <w:strike/>
          <w:sz w:val="24"/>
        </w:rPr>
        <w:t>(M)</w:t>
      </w:r>
      <w:r>
        <w:rPr>
          <w:rFonts w:ascii="Times New Roman" w:hAnsi="Times New Roman"/>
          <w:sz w:val="24"/>
        </w:rPr>
        <w:t>] Identificar estructuras anatómicas, materiales dentales y características del paciente observadas en radiografías.</w:t>
      </w:r>
    </w:p>
    <w:p w14:paraId="385DA69D" w14:textId="07A4DC89" w:rsidR="00C24A31" w:rsidRPr="00C24A31" w:rsidRDefault="009B6146" w:rsidP="00C24A31">
      <w:pPr>
        <w:rPr>
          <w:rFonts w:ascii="Times New Roman" w:hAnsi="Times New Roman" w:cs="Times New Roman"/>
          <w:sz w:val="24"/>
          <w:szCs w:val="24"/>
        </w:rPr>
      </w:pPr>
      <w:r>
        <w:rPr>
          <w:rFonts w:ascii="Times New Roman" w:hAnsi="Times New Roman"/>
          <w:sz w:val="24"/>
          <w:u w:val="single"/>
        </w:rPr>
        <w:t>(I)</w:t>
      </w:r>
      <w:r>
        <w:rPr>
          <w:rFonts w:ascii="Times New Roman" w:hAnsi="Times New Roman"/>
          <w:sz w:val="24"/>
        </w:rPr>
        <w:t xml:space="preserve"> [</w:t>
      </w:r>
      <w:r>
        <w:rPr>
          <w:rFonts w:ascii="Times New Roman" w:hAnsi="Times New Roman"/>
          <w:strike/>
          <w:sz w:val="24"/>
        </w:rPr>
        <w:t>(N)</w:t>
      </w:r>
      <w:r>
        <w:rPr>
          <w:rFonts w:ascii="Times New Roman" w:hAnsi="Times New Roman"/>
          <w:sz w:val="24"/>
        </w:rPr>
        <w:t>] Evaluar las radiografías para determinar su valor diagnóstico.</w:t>
      </w:r>
    </w:p>
    <w:p w14:paraId="1BDA6323" w14:textId="6602381B" w:rsidR="00C24A31" w:rsidRPr="00C24A31" w:rsidRDefault="00C24A31" w:rsidP="00C24A31">
      <w:pPr>
        <w:rPr>
          <w:rFonts w:ascii="Times New Roman" w:hAnsi="Times New Roman" w:cs="Times New Roman"/>
          <w:sz w:val="24"/>
          <w:szCs w:val="24"/>
        </w:rPr>
      </w:pPr>
      <w:r>
        <w:rPr>
          <w:rFonts w:ascii="Times New Roman" w:hAnsi="Times New Roman"/>
          <w:sz w:val="24"/>
        </w:rPr>
        <w:t>(i) Identificar radiografías aceptables desde el punto de vista diagnóstico.</w:t>
      </w:r>
    </w:p>
    <w:p w14:paraId="1330362A" w14:textId="06206D57" w:rsidR="00C24A31" w:rsidRPr="00C24A31" w:rsidRDefault="00C24A31" w:rsidP="00C24A31">
      <w:pPr>
        <w:rPr>
          <w:rFonts w:ascii="Times New Roman" w:hAnsi="Times New Roman" w:cs="Times New Roman"/>
          <w:sz w:val="24"/>
          <w:szCs w:val="24"/>
        </w:rPr>
      </w:pPr>
      <w:r>
        <w:rPr>
          <w:rFonts w:ascii="Times New Roman" w:hAnsi="Times New Roman"/>
          <w:sz w:val="24"/>
        </w:rPr>
        <w:t xml:space="preserve">(ii) Identificar y corregir las causas de errores en radiografías intraorales </w:t>
      </w:r>
      <w:r>
        <w:rPr>
          <w:rFonts w:ascii="Times New Roman" w:hAnsi="Times New Roman"/>
          <w:sz w:val="24"/>
          <w:u w:val="single"/>
        </w:rPr>
        <w:t>y extraorales</w:t>
      </w:r>
      <w:r>
        <w:rPr>
          <w:rFonts w:ascii="Times New Roman" w:hAnsi="Times New Roman"/>
          <w:sz w:val="24"/>
        </w:rPr>
        <w:t>.</w:t>
      </w:r>
    </w:p>
    <w:p w14:paraId="344AF7AE" w14:textId="426060E3" w:rsidR="00C24A31" w:rsidRPr="00F94FD0" w:rsidRDefault="009B6146" w:rsidP="00C24A31">
      <w:pPr>
        <w:rPr>
          <w:rFonts w:ascii="Times New Roman" w:hAnsi="Times New Roman" w:cs="Times New Roman"/>
          <w:sz w:val="24"/>
          <w:szCs w:val="24"/>
        </w:rPr>
      </w:pPr>
      <w:r>
        <w:rPr>
          <w:rFonts w:ascii="Times New Roman" w:hAnsi="Times New Roman"/>
          <w:sz w:val="24"/>
        </w:rPr>
        <w:t>[</w:t>
      </w:r>
      <w:r>
        <w:rPr>
          <w:rFonts w:ascii="Times New Roman" w:hAnsi="Times New Roman"/>
          <w:strike/>
          <w:sz w:val="24"/>
        </w:rPr>
        <w:t>(O) Comprender los principios básicos de la radiología extraoral</w:t>
      </w:r>
      <w:r>
        <w:rPr>
          <w:rFonts w:ascii="Times New Roman" w:hAnsi="Times New Roman"/>
          <w:sz w:val="24"/>
        </w:rPr>
        <w:t>]</w:t>
      </w:r>
      <w:r w:rsidR="00C86CD9">
        <w:rPr>
          <w:rFonts w:ascii="Times New Roman" w:hAnsi="Times New Roman"/>
          <w:sz w:val="24"/>
        </w:rPr>
        <w:t>.</w:t>
      </w:r>
    </w:p>
    <w:p w14:paraId="6BFFF5C7" w14:textId="71C4AF3E" w:rsidR="00C24A31" w:rsidRPr="00F94FD0" w:rsidRDefault="000C5212" w:rsidP="00C24A31">
      <w:pPr>
        <w:rPr>
          <w:rFonts w:ascii="Times New Roman" w:hAnsi="Times New Roman" w:cs="Times New Roman"/>
          <w:sz w:val="24"/>
          <w:szCs w:val="24"/>
        </w:rPr>
      </w:pPr>
      <w:r>
        <w:rPr>
          <w:rFonts w:ascii="Times New Roman" w:hAnsi="Times New Roman"/>
          <w:sz w:val="24"/>
        </w:rPr>
        <w:t>[</w:t>
      </w:r>
      <w:r>
        <w:rPr>
          <w:rFonts w:ascii="Times New Roman" w:hAnsi="Times New Roman"/>
          <w:strike/>
          <w:sz w:val="24"/>
        </w:rPr>
        <w:t>(P) Seleccionar la película y el equipo adecuados</w:t>
      </w:r>
      <w:r>
        <w:rPr>
          <w:rFonts w:ascii="Times New Roman" w:hAnsi="Times New Roman"/>
          <w:sz w:val="24"/>
        </w:rPr>
        <w:t>].</w:t>
      </w:r>
    </w:p>
    <w:p w14:paraId="60096B0B" w14:textId="4E5B686D" w:rsidR="00C24A31" w:rsidRPr="00F94FD0" w:rsidRDefault="000C5212" w:rsidP="00C24A31">
      <w:pPr>
        <w:rPr>
          <w:rFonts w:ascii="Times New Roman" w:hAnsi="Times New Roman" w:cs="Times New Roman"/>
          <w:sz w:val="24"/>
          <w:szCs w:val="24"/>
        </w:rPr>
      </w:pPr>
      <w:r>
        <w:rPr>
          <w:rFonts w:ascii="Times New Roman" w:hAnsi="Times New Roman"/>
          <w:sz w:val="24"/>
          <w:u w:val="single"/>
        </w:rPr>
        <w:t>(J)</w:t>
      </w:r>
      <w:r>
        <w:rPr>
          <w:rFonts w:ascii="Times New Roman" w:hAnsi="Times New Roman"/>
          <w:sz w:val="24"/>
        </w:rPr>
        <w:t xml:space="preserve"> [</w:t>
      </w:r>
      <w:r>
        <w:rPr>
          <w:rFonts w:ascii="Times New Roman" w:hAnsi="Times New Roman"/>
          <w:strike/>
          <w:sz w:val="24"/>
        </w:rPr>
        <w:t>(Q)</w:t>
      </w:r>
      <w:r>
        <w:rPr>
          <w:rFonts w:ascii="Times New Roman" w:hAnsi="Times New Roman"/>
          <w:sz w:val="24"/>
        </w:rPr>
        <w:t>] Preparar al paciente para la exposición.</w:t>
      </w:r>
    </w:p>
    <w:p w14:paraId="47C5DCDF" w14:textId="4858FD45" w:rsidR="00C24A31" w:rsidRPr="000A69C2" w:rsidRDefault="000C5212" w:rsidP="00C24A31">
      <w:pPr>
        <w:rPr>
          <w:rFonts w:ascii="Times New Roman" w:hAnsi="Times New Roman" w:cs="Times New Roman"/>
          <w:sz w:val="24"/>
          <w:szCs w:val="24"/>
        </w:rPr>
      </w:pPr>
      <w:r>
        <w:rPr>
          <w:rFonts w:ascii="Times New Roman" w:hAnsi="Times New Roman"/>
          <w:sz w:val="24"/>
        </w:rPr>
        <w:t>[</w:t>
      </w:r>
      <w:r>
        <w:rPr>
          <w:rFonts w:ascii="Times New Roman" w:hAnsi="Times New Roman"/>
          <w:strike/>
          <w:sz w:val="24"/>
        </w:rPr>
        <w:t>(R) Exponer radiografías extraorales</w:t>
      </w:r>
      <w:r>
        <w:rPr>
          <w:rFonts w:ascii="Times New Roman" w:hAnsi="Times New Roman"/>
          <w:sz w:val="24"/>
        </w:rPr>
        <w:t>].</w:t>
      </w:r>
    </w:p>
    <w:p w14:paraId="685EA972" w14:textId="12F3044E" w:rsidR="00C24A31" w:rsidRPr="00C24A31" w:rsidRDefault="000C5212" w:rsidP="00C24A31">
      <w:pPr>
        <w:rPr>
          <w:rFonts w:ascii="Times New Roman" w:hAnsi="Times New Roman" w:cs="Times New Roman"/>
          <w:sz w:val="24"/>
          <w:szCs w:val="24"/>
        </w:rPr>
      </w:pPr>
      <w:r>
        <w:rPr>
          <w:rFonts w:ascii="Times New Roman" w:hAnsi="Times New Roman"/>
          <w:sz w:val="24"/>
        </w:rPr>
        <w:t>[</w:t>
      </w:r>
      <w:r>
        <w:rPr>
          <w:rFonts w:ascii="Times New Roman" w:hAnsi="Times New Roman"/>
          <w:strike/>
          <w:sz w:val="24"/>
        </w:rPr>
        <w:t>(S) Identificar y corregir las causas de los errores en las radiografías extraorales</w:t>
      </w:r>
      <w:r>
        <w:rPr>
          <w:rFonts w:ascii="Times New Roman" w:hAnsi="Times New Roman"/>
          <w:sz w:val="24"/>
        </w:rPr>
        <w:t>].</w:t>
      </w:r>
    </w:p>
    <w:p w14:paraId="56B8430C" w14:textId="0CAEB50D" w:rsidR="00C24A31" w:rsidRPr="00DB2F4E" w:rsidRDefault="00C65CE0" w:rsidP="00C24A31">
      <w:pPr>
        <w:rPr>
          <w:rFonts w:ascii="Times New Roman" w:hAnsi="Times New Roman" w:cs="Times New Roman"/>
          <w:b/>
          <w:sz w:val="24"/>
          <w:szCs w:val="24"/>
        </w:rPr>
      </w:pPr>
      <w:r>
        <w:rPr>
          <w:rFonts w:ascii="Times New Roman" w:hAnsi="Times New Roman"/>
          <w:sz w:val="24"/>
        </w:rPr>
        <w:t>[</w:t>
      </w:r>
      <w:r>
        <w:rPr>
          <w:rFonts w:ascii="Times New Roman" w:hAnsi="Times New Roman"/>
          <w:strike/>
          <w:sz w:val="24"/>
        </w:rPr>
        <w:t>(T) Explicar el concepto de radiografía digital</w:t>
      </w:r>
      <w:r>
        <w:rPr>
          <w:rFonts w:ascii="Times New Roman" w:hAnsi="Times New Roman"/>
          <w:sz w:val="24"/>
        </w:rPr>
        <w:t>].</w:t>
      </w:r>
    </w:p>
    <w:p w14:paraId="38B88481" w14:textId="1776B832" w:rsidR="00C24A31" w:rsidRPr="00DB2F4E" w:rsidRDefault="00C65CE0" w:rsidP="00C24A31">
      <w:pPr>
        <w:rPr>
          <w:rFonts w:ascii="Times New Roman" w:hAnsi="Times New Roman" w:cs="Times New Roman"/>
          <w:sz w:val="24"/>
          <w:szCs w:val="24"/>
        </w:rPr>
      </w:pPr>
      <w:r>
        <w:rPr>
          <w:rFonts w:ascii="Times New Roman" w:hAnsi="Times New Roman"/>
          <w:sz w:val="24"/>
        </w:rPr>
        <w:t>[</w:t>
      </w:r>
      <w:r>
        <w:rPr>
          <w:rFonts w:ascii="Times New Roman" w:hAnsi="Times New Roman"/>
          <w:strike/>
          <w:sz w:val="24"/>
        </w:rPr>
        <w:t>(U) Seleccionar el equipo adecuado</w:t>
      </w:r>
      <w:r>
        <w:rPr>
          <w:rFonts w:ascii="Times New Roman" w:hAnsi="Times New Roman"/>
          <w:sz w:val="24"/>
        </w:rPr>
        <w:t>].</w:t>
      </w:r>
    </w:p>
    <w:p w14:paraId="77850D27" w14:textId="45ECB500" w:rsidR="00C24A31" w:rsidRPr="00DB2F4E" w:rsidRDefault="00C65CE0" w:rsidP="00C24A31">
      <w:pPr>
        <w:rPr>
          <w:rFonts w:ascii="Times New Roman" w:hAnsi="Times New Roman" w:cs="Times New Roman"/>
          <w:sz w:val="24"/>
          <w:szCs w:val="24"/>
        </w:rPr>
      </w:pPr>
      <w:r>
        <w:rPr>
          <w:rFonts w:ascii="Times New Roman" w:hAnsi="Times New Roman"/>
          <w:sz w:val="24"/>
        </w:rPr>
        <w:t>[</w:t>
      </w:r>
      <w:r>
        <w:rPr>
          <w:rFonts w:ascii="Times New Roman" w:hAnsi="Times New Roman"/>
          <w:strike/>
          <w:sz w:val="24"/>
        </w:rPr>
        <w:t>(V) Exponer radiografías digitales</w:t>
      </w:r>
      <w:r>
        <w:rPr>
          <w:rFonts w:ascii="Times New Roman" w:hAnsi="Times New Roman"/>
          <w:sz w:val="24"/>
        </w:rPr>
        <w:t>].</w:t>
      </w:r>
    </w:p>
    <w:p w14:paraId="7DFD6A54" w14:textId="610882F6" w:rsidR="00C24A31" w:rsidRPr="00C24A31" w:rsidRDefault="00C65CE0" w:rsidP="00C24A31">
      <w:pPr>
        <w:rPr>
          <w:rFonts w:ascii="Times New Roman" w:hAnsi="Times New Roman" w:cs="Times New Roman"/>
          <w:sz w:val="24"/>
          <w:szCs w:val="24"/>
        </w:rPr>
      </w:pPr>
      <w:r>
        <w:rPr>
          <w:rFonts w:ascii="Times New Roman" w:hAnsi="Times New Roman"/>
          <w:sz w:val="24"/>
        </w:rPr>
        <w:t>[</w:t>
      </w:r>
      <w:r>
        <w:rPr>
          <w:rFonts w:ascii="Times New Roman" w:hAnsi="Times New Roman"/>
          <w:strike/>
          <w:sz w:val="24"/>
        </w:rPr>
        <w:t>(W) Identificar y corregir las causas de los errores en las radiografías digitales</w:t>
      </w:r>
      <w:r>
        <w:rPr>
          <w:rFonts w:ascii="Times New Roman" w:hAnsi="Times New Roman"/>
          <w:sz w:val="24"/>
        </w:rPr>
        <w:t>].</w:t>
      </w:r>
    </w:p>
    <w:p w14:paraId="5A81AAB0" w14:textId="669F8E6E" w:rsidR="00C24A31" w:rsidRPr="00C24A31" w:rsidRDefault="00C65CE0" w:rsidP="00C24A31">
      <w:pPr>
        <w:rPr>
          <w:rFonts w:ascii="Times New Roman" w:hAnsi="Times New Roman" w:cs="Times New Roman"/>
          <w:sz w:val="24"/>
          <w:szCs w:val="24"/>
        </w:rPr>
      </w:pPr>
      <w:r>
        <w:rPr>
          <w:rFonts w:ascii="Times New Roman" w:hAnsi="Times New Roman"/>
          <w:sz w:val="24"/>
          <w:u w:val="single"/>
        </w:rPr>
        <w:lastRenderedPageBreak/>
        <w:t>(K)</w:t>
      </w:r>
      <w:r>
        <w:rPr>
          <w:rFonts w:ascii="Times New Roman" w:hAnsi="Times New Roman"/>
          <w:sz w:val="24"/>
        </w:rPr>
        <w:t xml:space="preserve"> [</w:t>
      </w:r>
      <w:r>
        <w:rPr>
          <w:rFonts w:ascii="Times New Roman" w:hAnsi="Times New Roman"/>
          <w:strike/>
          <w:sz w:val="24"/>
        </w:rPr>
        <w:t>(X)</w:t>
      </w:r>
      <w:r>
        <w:rPr>
          <w:rFonts w:ascii="Times New Roman" w:hAnsi="Times New Roman"/>
          <w:sz w:val="24"/>
        </w:rPr>
        <w:t>] Utilizar procedimientos de garantía de calidad en el consultorio odontológico para procedimientos radiográficos.</w:t>
      </w:r>
    </w:p>
    <w:p w14:paraId="6D9DB707" w14:textId="2450DDD3" w:rsidR="00C24A31" w:rsidRPr="00C24A31" w:rsidRDefault="00C65CE0" w:rsidP="00C24A31">
      <w:pPr>
        <w:rPr>
          <w:rFonts w:ascii="Times New Roman" w:hAnsi="Times New Roman" w:cs="Times New Roman"/>
          <w:sz w:val="24"/>
          <w:szCs w:val="24"/>
        </w:rPr>
      </w:pPr>
      <w:r>
        <w:rPr>
          <w:rFonts w:ascii="Times New Roman" w:hAnsi="Times New Roman"/>
          <w:sz w:val="24"/>
          <w:u w:val="single"/>
        </w:rPr>
        <w:t>(L)</w:t>
      </w:r>
      <w:r>
        <w:rPr>
          <w:rFonts w:ascii="Times New Roman" w:hAnsi="Times New Roman"/>
          <w:sz w:val="24"/>
        </w:rPr>
        <w:t xml:space="preserve"> [</w:t>
      </w:r>
      <w:r>
        <w:rPr>
          <w:rFonts w:ascii="Times New Roman" w:hAnsi="Times New Roman"/>
          <w:strike/>
          <w:sz w:val="24"/>
        </w:rPr>
        <w:t>(Y)</w:t>
      </w:r>
      <w:r>
        <w:rPr>
          <w:rFonts w:ascii="Times New Roman" w:hAnsi="Times New Roman"/>
          <w:sz w:val="24"/>
        </w:rPr>
        <w:t>] Preparar las radiografías para que cumplan con los requisitos legales para su visualización y duplicación.</w:t>
      </w:r>
    </w:p>
    <w:p w14:paraId="0DBF4A5D" w14:textId="2AA579FD" w:rsidR="00C24A31" w:rsidRPr="00C24A31" w:rsidRDefault="00C24A31" w:rsidP="00C24A31">
      <w:pPr>
        <w:rPr>
          <w:rFonts w:ascii="Times New Roman" w:hAnsi="Times New Roman" w:cs="Times New Roman"/>
          <w:sz w:val="24"/>
          <w:szCs w:val="24"/>
        </w:rPr>
      </w:pPr>
      <w:r>
        <w:rPr>
          <w:rFonts w:ascii="Times New Roman" w:hAnsi="Times New Roman"/>
          <w:sz w:val="24"/>
        </w:rPr>
        <w:t>(i) Explicar métodos para duplicar radiografías.</w:t>
      </w:r>
    </w:p>
    <w:p w14:paraId="22B50DEB" w14:textId="2945A259" w:rsidR="00C24A31" w:rsidRPr="00C24A31" w:rsidRDefault="00C24A31" w:rsidP="00C24A31">
      <w:pPr>
        <w:rPr>
          <w:rFonts w:ascii="Times New Roman" w:hAnsi="Times New Roman" w:cs="Times New Roman"/>
          <w:sz w:val="24"/>
          <w:szCs w:val="24"/>
        </w:rPr>
      </w:pPr>
      <w:r>
        <w:rPr>
          <w:rFonts w:ascii="Times New Roman" w:hAnsi="Times New Roman"/>
          <w:sz w:val="24"/>
        </w:rPr>
        <w:t>(ii) Explicar las razones para exponer y conservar radiografías.</w:t>
      </w:r>
    </w:p>
    <w:p w14:paraId="3A55DC5C" w14:textId="2800F288" w:rsidR="00C24A31" w:rsidRPr="00C24A31" w:rsidRDefault="00C65CE0" w:rsidP="00C24A31">
      <w:pPr>
        <w:rPr>
          <w:rFonts w:ascii="Times New Roman" w:hAnsi="Times New Roman" w:cs="Times New Roman"/>
          <w:sz w:val="24"/>
          <w:szCs w:val="24"/>
        </w:rPr>
      </w:pPr>
      <w:r>
        <w:rPr>
          <w:rFonts w:ascii="Times New Roman" w:hAnsi="Times New Roman"/>
          <w:sz w:val="24"/>
          <w:u w:val="single"/>
        </w:rPr>
        <w:t>(M)</w:t>
      </w:r>
      <w:r>
        <w:rPr>
          <w:rFonts w:ascii="Times New Roman" w:hAnsi="Times New Roman"/>
          <w:sz w:val="24"/>
        </w:rPr>
        <w:t xml:space="preserve"> [</w:t>
      </w:r>
      <w:r>
        <w:rPr>
          <w:rFonts w:ascii="Times New Roman" w:hAnsi="Times New Roman"/>
          <w:strike/>
          <w:sz w:val="24"/>
        </w:rPr>
        <w:t>(Z)</w:t>
      </w:r>
      <w:r>
        <w:rPr>
          <w:rFonts w:ascii="Times New Roman" w:hAnsi="Times New Roman"/>
          <w:sz w:val="24"/>
        </w:rPr>
        <w:t>] Cumplir con las normas y reglamentos de la HIPAA/Privacidad del paciente.</w:t>
      </w:r>
    </w:p>
    <w:p w14:paraId="3DC303E4" w14:textId="01FAAE52" w:rsidR="00C24A31" w:rsidRPr="00C24A31" w:rsidRDefault="00C24A31" w:rsidP="00C24A31">
      <w:pPr>
        <w:rPr>
          <w:rFonts w:ascii="Times New Roman" w:hAnsi="Times New Roman" w:cs="Times New Roman"/>
          <w:sz w:val="24"/>
          <w:szCs w:val="24"/>
        </w:rPr>
      </w:pPr>
      <w:r>
        <w:rPr>
          <w:rFonts w:ascii="Times New Roman" w:hAnsi="Times New Roman"/>
          <w:sz w:val="24"/>
        </w:rPr>
        <w:t>(2) Control de infecciones. Al final de este curso de instrucción, el estudiante debe ser capaz de:</w:t>
      </w:r>
    </w:p>
    <w:p w14:paraId="28B75159" w14:textId="08FE2AE0" w:rsidR="00C24A31" w:rsidRPr="00C24A31" w:rsidRDefault="00C24A31" w:rsidP="00C24A31">
      <w:pPr>
        <w:rPr>
          <w:rFonts w:ascii="Times New Roman" w:hAnsi="Times New Roman" w:cs="Times New Roman"/>
          <w:sz w:val="24"/>
          <w:szCs w:val="24"/>
        </w:rPr>
      </w:pPr>
      <w:r>
        <w:rPr>
          <w:rFonts w:ascii="Times New Roman" w:hAnsi="Times New Roman"/>
          <w:sz w:val="24"/>
        </w:rPr>
        <w:t>(A) Seguir los estándares y pautas de la seguridad ocupacional para el personal del consultorio odontológico.</w:t>
      </w:r>
    </w:p>
    <w:p w14:paraId="12F703BB" w14:textId="578C9A46" w:rsidR="00C24A31" w:rsidRPr="00064453" w:rsidRDefault="00C24A31" w:rsidP="00C24A31">
      <w:pPr>
        <w:rPr>
          <w:rFonts w:ascii="Times New Roman" w:hAnsi="Times New Roman" w:cs="Times New Roman"/>
          <w:sz w:val="24"/>
          <w:szCs w:val="24"/>
          <w:u w:val="single"/>
        </w:rPr>
      </w:pPr>
      <w:r>
        <w:rPr>
          <w:rFonts w:ascii="Times New Roman" w:hAnsi="Times New Roman"/>
          <w:sz w:val="24"/>
        </w:rPr>
        <w:t xml:space="preserve">(i) Utilizar las reglamentaciones en la norma sobre patógenos transmitidos por la sangre de la OSHA/los CDC. </w:t>
      </w:r>
    </w:p>
    <w:p w14:paraId="037D52B3" w14:textId="7F4A4856" w:rsidR="00C24A31" w:rsidRDefault="00C24A31" w:rsidP="00C24A31">
      <w:pPr>
        <w:rPr>
          <w:rFonts w:ascii="Times New Roman" w:hAnsi="Times New Roman" w:cs="Times New Roman"/>
          <w:sz w:val="24"/>
          <w:szCs w:val="24"/>
        </w:rPr>
      </w:pPr>
      <w:r>
        <w:rPr>
          <w:rFonts w:ascii="Times New Roman" w:hAnsi="Times New Roman"/>
          <w:sz w:val="24"/>
        </w:rPr>
        <w:t>(ii) Utilizar las reglamentaciones en la norma sobre comunicación de riesgos de la OSHA/los CDC.</w:t>
      </w:r>
    </w:p>
    <w:p w14:paraId="5FC61269" w14:textId="0F5EFEB6" w:rsidR="00064453" w:rsidRPr="00FE4DDA" w:rsidRDefault="00064453" w:rsidP="00C24A31">
      <w:pPr>
        <w:rPr>
          <w:rFonts w:ascii="Times New Roman" w:hAnsi="Times New Roman" w:cs="Times New Roman"/>
          <w:sz w:val="24"/>
          <w:szCs w:val="24"/>
          <w:u w:val="single"/>
        </w:rPr>
      </w:pPr>
      <w:r>
        <w:rPr>
          <w:rFonts w:ascii="Times New Roman" w:hAnsi="Times New Roman"/>
          <w:sz w:val="24"/>
          <w:u w:val="single"/>
        </w:rPr>
        <w:t xml:space="preserve">(iii) </w:t>
      </w:r>
      <w:r>
        <w:rPr>
          <w:rFonts w:ascii="Times New Roman" w:hAnsi="Times New Roman"/>
          <w:sz w:val="24"/>
          <w:u w:val="single"/>
          <w:shd w:val="clear" w:color="auto" w:fill="FFFFFF"/>
        </w:rPr>
        <w:t>Cuando proceda, la eliminación adecuada de los productos químicos utilizados en el revelado de radiografías deberá cumplir con todas las demás leyes y reglamentos aplicables al ejercicio de la odontología en Texas.</w:t>
      </w:r>
    </w:p>
    <w:p w14:paraId="45DF4717" w14:textId="5311D9DB" w:rsidR="00C24A31" w:rsidRPr="00C24A31" w:rsidRDefault="00C24A31" w:rsidP="00C24A31">
      <w:pPr>
        <w:rPr>
          <w:rFonts w:ascii="Times New Roman" w:hAnsi="Times New Roman" w:cs="Times New Roman"/>
          <w:sz w:val="24"/>
          <w:szCs w:val="24"/>
        </w:rPr>
      </w:pPr>
      <w:r>
        <w:rPr>
          <w:rFonts w:ascii="Times New Roman" w:hAnsi="Times New Roman"/>
          <w:sz w:val="24"/>
        </w:rPr>
        <w:t xml:space="preserve">(B) Identificar enfermedades </w:t>
      </w:r>
      <w:r w:rsidR="00C86CD9">
        <w:rPr>
          <w:rFonts w:ascii="Times New Roman" w:hAnsi="Times New Roman"/>
          <w:sz w:val="24"/>
        </w:rPr>
        <w:t>infecciosas</w:t>
      </w:r>
      <w:r>
        <w:rPr>
          <w:rFonts w:ascii="Times New Roman" w:hAnsi="Times New Roman"/>
          <w:sz w:val="24"/>
        </w:rPr>
        <w:t xml:space="preserve"> en el ámbito odontológico y las vacunas disponibles.</w:t>
      </w:r>
    </w:p>
    <w:p w14:paraId="06863BE9" w14:textId="7346D707" w:rsidR="00C24A31" w:rsidRPr="00C24A31" w:rsidRDefault="00C24A31" w:rsidP="00C24A31">
      <w:pPr>
        <w:rPr>
          <w:rFonts w:ascii="Times New Roman" w:hAnsi="Times New Roman" w:cs="Times New Roman"/>
          <w:sz w:val="24"/>
          <w:szCs w:val="24"/>
        </w:rPr>
      </w:pPr>
      <w:r>
        <w:rPr>
          <w:rFonts w:ascii="Times New Roman" w:hAnsi="Times New Roman"/>
          <w:sz w:val="24"/>
        </w:rPr>
        <w:t>(C) Prevenir la contaminación cruzada y la transmisión de enfermedades en el ámbito odontológico.</w:t>
      </w:r>
    </w:p>
    <w:p w14:paraId="4BBC64D0" w14:textId="7FB416F5" w:rsidR="00C24A31" w:rsidRPr="00C24A31" w:rsidRDefault="00C24A31" w:rsidP="00C24A31">
      <w:pPr>
        <w:rPr>
          <w:rFonts w:ascii="Times New Roman" w:hAnsi="Times New Roman" w:cs="Times New Roman"/>
          <w:sz w:val="24"/>
          <w:szCs w:val="24"/>
        </w:rPr>
      </w:pPr>
      <w:r>
        <w:rPr>
          <w:rFonts w:ascii="Times New Roman" w:hAnsi="Times New Roman"/>
          <w:sz w:val="24"/>
        </w:rPr>
        <w:t>(i) Lavarse las manos de forma adecuada.</w:t>
      </w:r>
    </w:p>
    <w:p w14:paraId="2A26A6A5" w14:textId="3AE1B91A" w:rsidR="00C24A31" w:rsidRPr="00C24A31" w:rsidRDefault="00C24A31" w:rsidP="00C24A31">
      <w:pPr>
        <w:rPr>
          <w:rFonts w:ascii="Times New Roman" w:hAnsi="Times New Roman" w:cs="Times New Roman"/>
          <w:sz w:val="24"/>
          <w:szCs w:val="24"/>
        </w:rPr>
      </w:pPr>
      <w:r>
        <w:rPr>
          <w:rFonts w:ascii="Times New Roman" w:hAnsi="Times New Roman"/>
          <w:sz w:val="24"/>
        </w:rPr>
        <w:t>(ii) Usar artículos desechables siempre que sea posible.</w:t>
      </w:r>
    </w:p>
    <w:p w14:paraId="050858A9" w14:textId="0086FD48" w:rsidR="00C24A31" w:rsidRPr="00C24A31" w:rsidRDefault="00C24A31" w:rsidP="00C24A31">
      <w:pPr>
        <w:rPr>
          <w:rFonts w:ascii="Times New Roman" w:hAnsi="Times New Roman" w:cs="Times New Roman"/>
          <w:sz w:val="24"/>
          <w:szCs w:val="24"/>
        </w:rPr>
      </w:pPr>
      <w:r>
        <w:rPr>
          <w:rFonts w:ascii="Times New Roman" w:hAnsi="Times New Roman"/>
          <w:sz w:val="24"/>
        </w:rPr>
        <w:t>(iii) Utilizar técnicas de barrera y equipo de protección personal (EPP).</w:t>
      </w:r>
    </w:p>
    <w:p w14:paraId="639AE955" w14:textId="55AF56AC" w:rsidR="00C24A31" w:rsidRPr="00C24A31" w:rsidRDefault="00C24A31" w:rsidP="00C24A31">
      <w:pPr>
        <w:rPr>
          <w:rFonts w:ascii="Times New Roman" w:hAnsi="Times New Roman" w:cs="Times New Roman"/>
          <w:sz w:val="24"/>
          <w:szCs w:val="24"/>
        </w:rPr>
      </w:pPr>
      <w:r>
        <w:rPr>
          <w:rFonts w:ascii="Times New Roman" w:hAnsi="Times New Roman"/>
          <w:sz w:val="24"/>
        </w:rPr>
        <w:t>(D) Realizar procedimientos de desinfección.</w:t>
      </w:r>
    </w:p>
    <w:p w14:paraId="2EBBD5B3" w14:textId="429CE212" w:rsidR="00C24A31" w:rsidRPr="00C24A31" w:rsidRDefault="00C24A31" w:rsidP="00C24A31">
      <w:pPr>
        <w:rPr>
          <w:rFonts w:ascii="Times New Roman" w:hAnsi="Times New Roman" w:cs="Times New Roman"/>
          <w:sz w:val="24"/>
          <w:szCs w:val="24"/>
        </w:rPr>
      </w:pPr>
      <w:r>
        <w:rPr>
          <w:rFonts w:ascii="Times New Roman" w:hAnsi="Times New Roman"/>
          <w:sz w:val="24"/>
        </w:rPr>
        <w:t>(i) Seleccionar el EPP adecuado.</w:t>
      </w:r>
    </w:p>
    <w:p w14:paraId="22C9E71E" w14:textId="1799ACD3" w:rsidR="00C24A31" w:rsidRPr="00C24A31" w:rsidRDefault="00C24A31" w:rsidP="00C24A31">
      <w:pPr>
        <w:rPr>
          <w:rFonts w:ascii="Times New Roman" w:hAnsi="Times New Roman" w:cs="Times New Roman"/>
          <w:sz w:val="24"/>
          <w:szCs w:val="24"/>
        </w:rPr>
      </w:pPr>
      <w:r>
        <w:rPr>
          <w:rFonts w:ascii="Times New Roman" w:hAnsi="Times New Roman"/>
          <w:sz w:val="24"/>
        </w:rPr>
        <w:t>(ii) Seleccionar, preparar y utilizar agentes químicos según las instrucciones del fabricante.</w:t>
      </w:r>
    </w:p>
    <w:p w14:paraId="3B330B5E" w14:textId="7D87DDC9" w:rsidR="00C24A31" w:rsidRPr="00C24A31" w:rsidRDefault="00C24A31" w:rsidP="00C24A31">
      <w:pPr>
        <w:rPr>
          <w:rFonts w:ascii="Times New Roman" w:hAnsi="Times New Roman" w:cs="Times New Roman"/>
          <w:sz w:val="24"/>
          <w:szCs w:val="24"/>
        </w:rPr>
      </w:pPr>
      <w:r>
        <w:rPr>
          <w:rFonts w:ascii="Times New Roman" w:hAnsi="Times New Roman"/>
          <w:sz w:val="24"/>
        </w:rPr>
        <w:t>(iii) Preparar superficies para la desinfección.</w:t>
      </w:r>
    </w:p>
    <w:p w14:paraId="546E5D26" w14:textId="60545EA1" w:rsidR="00C24A31" w:rsidRPr="00C24A31" w:rsidRDefault="00C24A31" w:rsidP="00C24A31">
      <w:pPr>
        <w:rPr>
          <w:rFonts w:ascii="Times New Roman" w:hAnsi="Times New Roman" w:cs="Times New Roman"/>
          <w:sz w:val="24"/>
          <w:szCs w:val="24"/>
        </w:rPr>
      </w:pPr>
      <w:r>
        <w:rPr>
          <w:rFonts w:ascii="Times New Roman" w:hAnsi="Times New Roman"/>
          <w:sz w:val="24"/>
        </w:rPr>
        <w:t>(iv) Desinfectar la sala de tratamiento, el cuarto oscuro y el área de procesamiento de instrumentos, así como todo el equipo asociado.</w:t>
      </w:r>
    </w:p>
    <w:p w14:paraId="59EB0E94" w14:textId="1FBF3503" w:rsidR="00C24A31" w:rsidRPr="00C24A31" w:rsidRDefault="00C24A31" w:rsidP="00C24A31">
      <w:pPr>
        <w:rPr>
          <w:rFonts w:ascii="Times New Roman" w:hAnsi="Times New Roman" w:cs="Times New Roman"/>
          <w:sz w:val="24"/>
          <w:szCs w:val="24"/>
        </w:rPr>
      </w:pPr>
      <w:r>
        <w:rPr>
          <w:rFonts w:ascii="Times New Roman" w:hAnsi="Times New Roman"/>
          <w:sz w:val="24"/>
        </w:rPr>
        <w:t>(E) Realizar procedimientos de esterilización.</w:t>
      </w:r>
    </w:p>
    <w:p w14:paraId="3F894C72" w14:textId="0561647F" w:rsidR="00C24A31" w:rsidRPr="00C24A31" w:rsidRDefault="00C24A31" w:rsidP="00C24A31">
      <w:pPr>
        <w:rPr>
          <w:rFonts w:ascii="Times New Roman" w:hAnsi="Times New Roman" w:cs="Times New Roman"/>
          <w:sz w:val="24"/>
          <w:szCs w:val="24"/>
        </w:rPr>
      </w:pPr>
      <w:r>
        <w:rPr>
          <w:rFonts w:ascii="Times New Roman" w:hAnsi="Times New Roman"/>
          <w:sz w:val="24"/>
        </w:rPr>
        <w:t>(i) Seleccionar el EPP adecuado.</w:t>
      </w:r>
    </w:p>
    <w:p w14:paraId="59C39502" w14:textId="04591CA7" w:rsidR="00C24A31" w:rsidRPr="00C24A31" w:rsidRDefault="00C24A31" w:rsidP="00C24A31">
      <w:pPr>
        <w:rPr>
          <w:rFonts w:ascii="Times New Roman" w:hAnsi="Times New Roman" w:cs="Times New Roman"/>
          <w:sz w:val="24"/>
          <w:szCs w:val="24"/>
        </w:rPr>
      </w:pPr>
      <w:r>
        <w:rPr>
          <w:rFonts w:ascii="Times New Roman" w:hAnsi="Times New Roman"/>
          <w:sz w:val="24"/>
        </w:rPr>
        <w:lastRenderedPageBreak/>
        <w:t>(ii) Preparar los instrumentos y equipos odontológicos para la esterilización.</w:t>
      </w:r>
    </w:p>
    <w:p w14:paraId="706B7153" w14:textId="69ACF534" w:rsidR="00C24A31" w:rsidRPr="00C24A31" w:rsidRDefault="00C24A31" w:rsidP="00C24A31">
      <w:pPr>
        <w:rPr>
          <w:rFonts w:ascii="Times New Roman" w:hAnsi="Times New Roman" w:cs="Times New Roman"/>
          <w:sz w:val="24"/>
          <w:szCs w:val="24"/>
        </w:rPr>
      </w:pPr>
      <w:r>
        <w:rPr>
          <w:rFonts w:ascii="Times New Roman" w:hAnsi="Times New Roman"/>
          <w:sz w:val="24"/>
        </w:rPr>
        <w:t>(iii) Aplicar el método adecuado para la esterilización de los instrumentos, equipos y artículos odontológicos.</w:t>
      </w:r>
    </w:p>
    <w:p w14:paraId="1C57051F" w14:textId="2B47B11F" w:rsidR="00C24A31" w:rsidRPr="00C24A31" w:rsidRDefault="00C24A31" w:rsidP="00C24A31">
      <w:pPr>
        <w:rPr>
          <w:rFonts w:ascii="Times New Roman" w:hAnsi="Times New Roman" w:cs="Times New Roman"/>
          <w:sz w:val="24"/>
          <w:szCs w:val="24"/>
        </w:rPr>
      </w:pPr>
      <w:r>
        <w:rPr>
          <w:rFonts w:ascii="Times New Roman" w:hAnsi="Times New Roman"/>
          <w:sz w:val="24"/>
        </w:rPr>
        <w:t>(iv)  Etiquetar y almacenar todos los instrumentos de manera adecuada.</w:t>
      </w:r>
    </w:p>
    <w:p w14:paraId="4249F2A1" w14:textId="7862B4F2" w:rsidR="00C24A31" w:rsidRPr="00C24A31" w:rsidRDefault="00C24A31" w:rsidP="00C24A31">
      <w:pPr>
        <w:rPr>
          <w:rFonts w:ascii="Times New Roman" w:hAnsi="Times New Roman" w:cs="Times New Roman"/>
          <w:sz w:val="24"/>
          <w:szCs w:val="24"/>
        </w:rPr>
      </w:pPr>
      <w:r>
        <w:rPr>
          <w:rFonts w:ascii="Times New Roman" w:hAnsi="Times New Roman"/>
          <w:sz w:val="24"/>
        </w:rPr>
        <w:t>(v) Controlar la eficacia del proceso de esterilización de instrumentos, equipo y artículos odontológicos.</w:t>
      </w:r>
    </w:p>
    <w:p w14:paraId="23C53A10" w14:textId="7DC49B13" w:rsidR="00C24A31" w:rsidRPr="00C24A31" w:rsidRDefault="00C24A31" w:rsidP="00C24A31">
      <w:pPr>
        <w:rPr>
          <w:rFonts w:ascii="Times New Roman" w:hAnsi="Times New Roman" w:cs="Times New Roman"/>
          <w:sz w:val="24"/>
          <w:szCs w:val="24"/>
        </w:rPr>
      </w:pPr>
      <w:r>
        <w:rPr>
          <w:rFonts w:ascii="Times New Roman" w:hAnsi="Times New Roman"/>
          <w:sz w:val="24"/>
        </w:rPr>
        <w:t>(F) Mantener el control de infecciones de la unidad y el equipo odontológicos.</w:t>
      </w:r>
    </w:p>
    <w:p w14:paraId="2993F267" w14:textId="7A7E2F25" w:rsidR="00C24A31" w:rsidRPr="00C24A31" w:rsidRDefault="00C24A31" w:rsidP="00C24A31">
      <w:pPr>
        <w:rPr>
          <w:rFonts w:ascii="Times New Roman" w:hAnsi="Times New Roman" w:cs="Times New Roman"/>
          <w:sz w:val="24"/>
          <w:szCs w:val="24"/>
        </w:rPr>
      </w:pPr>
      <w:r>
        <w:rPr>
          <w:rFonts w:ascii="Times New Roman" w:hAnsi="Times New Roman"/>
          <w:sz w:val="24"/>
        </w:rPr>
        <w:t>(G) Aplicar medidas de seguridad al manipular todos los materiales peligrosos.</w:t>
      </w:r>
    </w:p>
    <w:p w14:paraId="1317A763" w14:textId="55E39966" w:rsidR="00C24A31" w:rsidRPr="00C24A31" w:rsidRDefault="00C24A31" w:rsidP="00C24A31">
      <w:pPr>
        <w:rPr>
          <w:rFonts w:ascii="Times New Roman" w:hAnsi="Times New Roman" w:cs="Times New Roman"/>
          <w:sz w:val="24"/>
          <w:szCs w:val="24"/>
        </w:rPr>
      </w:pPr>
      <w:r>
        <w:rPr>
          <w:rFonts w:ascii="Times New Roman" w:hAnsi="Times New Roman"/>
          <w:sz w:val="24"/>
        </w:rPr>
        <w:t>(i) Identificar y desechar residuos de riesgo biológico.</w:t>
      </w:r>
    </w:p>
    <w:p w14:paraId="16C4CB10" w14:textId="1780BABE" w:rsidR="00C24A31" w:rsidRPr="00C24A31" w:rsidRDefault="00C24A31" w:rsidP="00C24A31">
      <w:pPr>
        <w:rPr>
          <w:rFonts w:ascii="Times New Roman" w:hAnsi="Times New Roman" w:cs="Times New Roman"/>
          <w:sz w:val="24"/>
          <w:szCs w:val="24"/>
        </w:rPr>
      </w:pPr>
      <w:r>
        <w:rPr>
          <w:rFonts w:ascii="Times New Roman" w:hAnsi="Times New Roman"/>
          <w:sz w:val="24"/>
        </w:rPr>
        <w:t>(ii) Identificar y desechar residuos no regulados.</w:t>
      </w:r>
    </w:p>
    <w:p w14:paraId="4E1F2FDF" w14:textId="4088D8F3" w:rsidR="00C24A31" w:rsidRPr="00C24A31" w:rsidRDefault="00C24A31" w:rsidP="00C24A31">
      <w:pPr>
        <w:rPr>
          <w:rFonts w:ascii="Times New Roman" w:hAnsi="Times New Roman" w:cs="Times New Roman"/>
          <w:sz w:val="24"/>
          <w:szCs w:val="24"/>
        </w:rPr>
      </w:pPr>
      <w:r>
        <w:rPr>
          <w:rFonts w:ascii="Times New Roman" w:hAnsi="Times New Roman"/>
          <w:sz w:val="24"/>
        </w:rPr>
        <w:t>(iii) Identificar y gestionar los posibles riesgos químicos y físicos de acuerdo con las fichas de datos de seguridad del material (MSDS).</w:t>
      </w:r>
    </w:p>
    <w:p w14:paraId="4703AF34" w14:textId="5CF7B885" w:rsidR="00C24A31" w:rsidRPr="00C24A31" w:rsidRDefault="00C24A31" w:rsidP="00C24A31">
      <w:pPr>
        <w:rPr>
          <w:rFonts w:ascii="Times New Roman" w:hAnsi="Times New Roman" w:cs="Times New Roman"/>
          <w:sz w:val="24"/>
          <w:szCs w:val="24"/>
        </w:rPr>
      </w:pPr>
      <w:r>
        <w:rPr>
          <w:rFonts w:ascii="Times New Roman" w:hAnsi="Times New Roman"/>
          <w:sz w:val="24"/>
        </w:rPr>
        <w:t>(H) Ejercer el control de infecciones en la manipulación y el transporte de artículos odontológicos.</w:t>
      </w:r>
    </w:p>
    <w:p w14:paraId="0BE44072" w14:textId="266EA2C8" w:rsidR="00C24A31" w:rsidRPr="00C24A31" w:rsidRDefault="00C24A31" w:rsidP="00C24A31">
      <w:pPr>
        <w:rPr>
          <w:rFonts w:ascii="Times New Roman" w:hAnsi="Times New Roman" w:cs="Times New Roman"/>
          <w:sz w:val="24"/>
          <w:szCs w:val="24"/>
        </w:rPr>
      </w:pPr>
      <w:r>
        <w:rPr>
          <w:rFonts w:ascii="Times New Roman" w:hAnsi="Times New Roman"/>
          <w:sz w:val="24"/>
        </w:rPr>
        <w:t>(i) Seleccionar el EPP adecuado.</w:t>
      </w:r>
    </w:p>
    <w:p w14:paraId="7CEFC46C" w14:textId="7D678BAC" w:rsidR="00C24A31" w:rsidRPr="00C24A31" w:rsidRDefault="00C24A31" w:rsidP="00C24A31">
      <w:pPr>
        <w:rPr>
          <w:rFonts w:ascii="Times New Roman" w:hAnsi="Times New Roman" w:cs="Times New Roman"/>
          <w:sz w:val="24"/>
          <w:szCs w:val="24"/>
        </w:rPr>
      </w:pPr>
      <w:r>
        <w:rPr>
          <w:rFonts w:ascii="Times New Roman" w:hAnsi="Times New Roman"/>
          <w:sz w:val="24"/>
        </w:rPr>
        <w:t>(ii) Identificar condiciones para una posible contaminación cruzada.</w:t>
      </w:r>
    </w:p>
    <w:p w14:paraId="23A63A6B" w14:textId="08664E75" w:rsidR="00C24A31" w:rsidRPr="00C24A31" w:rsidRDefault="00C24A31" w:rsidP="00C24A31">
      <w:pPr>
        <w:rPr>
          <w:rFonts w:ascii="Times New Roman" w:hAnsi="Times New Roman" w:cs="Times New Roman"/>
          <w:sz w:val="24"/>
          <w:szCs w:val="24"/>
        </w:rPr>
      </w:pPr>
      <w:r>
        <w:rPr>
          <w:rFonts w:ascii="Times New Roman" w:hAnsi="Times New Roman"/>
          <w:sz w:val="24"/>
        </w:rPr>
        <w:t>(iii) Seleccionar y aplicar el desinfectante adecuado.</w:t>
      </w:r>
    </w:p>
    <w:p w14:paraId="350FDAC6" w14:textId="57DC937A" w:rsidR="00C24A31" w:rsidRPr="00C24A31" w:rsidRDefault="00C24A31" w:rsidP="00C24A31">
      <w:pPr>
        <w:rPr>
          <w:rFonts w:ascii="Times New Roman" w:hAnsi="Times New Roman" w:cs="Times New Roman"/>
          <w:sz w:val="24"/>
          <w:szCs w:val="24"/>
        </w:rPr>
      </w:pPr>
      <w:r>
        <w:rPr>
          <w:rFonts w:ascii="Times New Roman" w:hAnsi="Times New Roman"/>
          <w:sz w:val="24"/>
        </w:rPr>
        <w:t>(iv) Etiquetar el material de riesgo biológico.</w:t>
      </w:r>
    </w:p>
    <w:p w14:paraId="48BCA068" w14:textId="44129945" w:rsidR="00C24A31" w:rsidRPr="00C24A31" w:rsidRDefault="00C24A31" w:rsidP="00C24A31">
      <w:pPr>
        <w:rPr>
          <w:rFonts w:ascii="Times New Roman" w:hAnsi="Times New Roman" w:cs="Times New Roman"/>
          <w:sz w:val="24"/>
          <w:szCs w:val="24"/>
        </w:rPr>
      </w:pPr>
      <w:r>
        <w:rPr>
          <w:rFonts w:ascii="Times New Roman" w:hAnsi="Times New Roman"/>
          <w:sz w:val="24"/>
        </w:rPr>
        <w:t>(I) Utilizar y mantener un programa de garantía de calidad para el control de infecciones en todo el ambiente odontológico.</w:t>
      </w:r>
    </w:p>
    <w:p w14:paraId="6D1DE20F" w14:textId="188EBFC4" w:rsidR="00C24A31" w:rsidRPr="00C24A31" w:rsidRDefault="00C24A31" w:rsidP="00C24A31">
      <w:pPr>
        <w:rPr>
          <w:rFonts w:ascii="Times New Roman" w:hAnsi="Times New Roman" w:cs="Times New Roman"/>
          <w:sz w:val="24"/>
          <w:szCs w:val="24"/>
        </w:rPr>
      </w:pPr>
      <w:r>
        <w:rPr>
          <w:rFonts w:ascii="Times New Roman" w:hAnsi="Times New Roman"/>
          <w:sz w:val="24"/>
        </w:rPr>
        <w:t>(3) Jurisprudencia. Al final de este curso de instrucción, el estudiante debe ser capaz de:</w:t>
      </w:r>
    </w:p>
    <w:p w14:paraId="09ED74F0" w14:textId="375F718F" w:rsidR="00C24A31" w:rsidRPr="00C24A31" w:rsidRDefault="00C24A31" w:rsidP="00C24A31">
      <w:pPr>
        <w:rPr>
          <w:rFonts w:ascii="Times New Roman" w:hAnsi="Times New Roman" w:cs="Times New Roman"/>
          <w:sz w:val="24"/>
          <w:szCs w:val="24"/>
        </w:rPr>
      </w:pPr>
      <w:r>
        <w:rPr>
          <w:rFonts w:ascii="Times New Roman" w:hAnsi="Times New Roman"/>
          <w:sz w:val="24"/>
        </w:rPr>
        <w:t>(A) Exponer la misión, la filosofía y la composición de la Junta Estatal de Odontólogos.</w:t>
      </w:r>
    </w:p>
    <w:p w14:paraId="5BCDB9CC" w14:textId="63944CFE" w:rsidR="00C24A31" w:rsidRPr="00C24A31" w:rsidRDefault="00C24A31" w:rsidP="00C24A31">
      <w:pPr>
        <w:rPr>
          <w:rFonts w:ascii="Times New Roman" w:hAnsi="Times New Roman" w:cs="Times New Roman"/>
          <w:sz w:val="24"/>
          <w:szCs w:val="24"/>
        </w:rPr>
      </w:pPr>
      <w:r>
        <w:rPr>
          <w:rFonts w:ascii="Times New Roman" w:hAnsi="Times New Roman"/>
          <w:sz w:val="24"/>
        </w:rPr>
        <w:t>(B) Diferenciar entre el Código de Ocupaciones de Texas y las normas de la Junta Estatal de Odontólogos.</w:t>
      </w:r>
    </w:p>
    <w:p w14:paraId="6CB470C0" w14:textId="4B5AA881" w:rsidR="00C24A31" w:rsidRPr="00C24A31" w:rsidRDefault="00C24A31" w:rsidP="00C24A31">
      <w:pPr>
        <w:rPr>
          <w:rFonts w:ascii="Times New Roman" w:hAnsi="Times New Roman" w:cs="Times New Roman"/>
          <w:sz w:val="24"/>
          <w:szCs w:val="24"/>
        </w:rPr>
      </w:pPr>
      <w:r>
        <w:rPr>
          <w:rFonts w:ascii="Times New Roman" w:hAnsi="Times New Roman"/>
          <w:sz w:val="24"/>
        </w:rPr>
        <w:t>(C) Cumplir con la legislación de Texas y las normas de la Junta Estatal de Odontólogos en lo que respecta a las funciones de asistente dental.</w:t>
      </w:r>
    </w:p>
    <w:p w14:paraId="4D98DC25" w14:textId="19DC3AD7" w:rsidR="00C24A31" w:rsidRPr="00C24A31" w:rsidRDefault="009A019E" w:rsidP="00C24A31">
      <w:pPr>
        <w:rPr>
          <w:rFonts w:ascii="Times New Roman" w:hAnsi="Times New Roman" w:cs="Times New Roman"/>
          <w:sz w:val="24"/>
          <w:szCs w:val="24"/>
        </w:rPr>
      </w:pPr>
      <w:r>
        <w:rPr>
          <w:rFonts w:ascii="Times New Roman" w:hAnsi="Times New Roman"/>
          <w:sz w:val="24"/>
          <w:u w:val="single"/>
        </w:rPr>
        <w:t>(h)</w:t>
      </w:r>
      <w:r>
        <w:rPr>
          <w:rFonts w:ascii="Times New Roman" w:hAnsi="Times New Roman"/>
          <w:sz w:val="24"/>
        </w:rPr>
        <w:t xml:space="preserve"> [</w:t>
      </w:r>
      <w:r>
        <w:rPr>
          <w:rFonts w:ascii="Times New Roman" w:hAnsi="Times New Roman"/>
          <w:strike/>
          <w:sz w:val="24"/>
        </w:rPr>
        <w:t>(i)</w:t>
      </w:r>
      <w:r>
        <w:rPr>
          <w:rFonts w:ascii="Times New Roman" w:hAnsi="Times New Roman"/>
          <w:sz w:val="24"/>
        </w:rPr>
        <w:t xml:space="preserve">] Este inciso, así como los incisos (j) y (k) de este artículo, se aplica a los certificados emitidos el 1 de septiembre de 2009 o en una fecha posterior. El asistente dental que posea un certificado de registro expedido en virtud del presente capítulo deberá exhibir su certificado de registro vigente en cada consultorio en el que realice radiografías dentales. Si la persona realiza radiografías dentales en más de un lugar, la persona puede mostrar el duplicado del certificado de registro original obtenido por parte de la Junta previo pago de la tasa por duplicado del </w:t>
      </w:r>
      <w:r>
        <w:rPr>
          <w:rFonts w:ascii="Times New Roman" w:hAnsi="Times New Roman"/>
          <w:sz w:val="24"/>
        </w:rPr>
        <w:lastRenderedPageBreak/>
        <w:t xml:space="preserve">certificado establecida por la Junta, </w:t>
      </w:r>
      <w:r>
        <w:rPr>
          <w:rFonts w:ascii="Times New Roman" w:hAnsi="Times New Roman"/>
          <w:sz w:val="24"/>
          <w:u w:val="single"/>
        </w:rPr>
        <w:t>o puede imprimir el duplicado en su cuenta de la Junta en línea.</w:t>
      </w:r>
    </w:p>
    <w:p w14:paraId="18181E9D" w14:textId="44A04DFF" w:rsidR="00C24A31" w:rsidRPr="00C24A31" w:rsidRDefault="009A019E" w:rsidP="00C24A31">
      <w:pPr>
        <w:rPr>
          <w:rFonts w:ascii="Times New Roman" w:hAnsi="Times New Roman" w:cs="Times New Roman"/>
          <w:sz w:val="24"/>
          <w:szCs w:val="24"/>
        </w:rPr>
      </w:pPr>
      <w:r>
        <w:rPr>
          <w:rFonts w:ascii="Times New Roman" w:hAnsi="Times New Roman"/>
          <w:sz w:val="24"/>
          <w:u w:val="single"/>
        </w:rPr>
        <w:t>(i)</w:t>
      </w:r>
      <w:r>
        <w:rPr>
          <w:rFonts w:ascii="Times New Roman" w:hAnsi="Times New Roman"/>
          <w:sz w:val="24"/>
        </w:rPr>
        <w:t xml:space="preserve"> [</w:t>
      </w:r>
      <w:r>
        <w:rPr>
          <w:rFonts w:ascii="Times New Roman" w:hAnsi="Times New Roman"/>
          <w:strike/>
          <w:sz w:val="24"/>
        </w:rPr>
        <w:t>(j)</w:t>
      </w:r>
      <w:r>
        <w:rPr>
          <w:rFonts w:ascii="Times New Roman" w:hAnsi="Times New Roman"/>
          <w:sz w:val="24"/>
        </w:rPr>
        <w:t>] El asistente dental que tenga un certificado de registro emitido en virtud de este capítulo deberá informar oportunamente a la Junta de:</w:t>
      </w:r>
    </w:p>
    <w:p w14:paraId="75E0B1E5" w14:textId="57734F3C" w:rsidR="00C24A31" w:rsidRPr="00C24A31" w:rsidRDefault="00C24A31" w:rsidP="00C24A31">
      <w:pPr>
        <w:rPr>
          <w:rFonts w:ascii="Times New Roman" w:hAnsi="Times New Roman" w:cs="Times New Roman"/>
          <w:sz w:val="24"/>
          <w:szCs w:val="24"/>
        </w:rPr>
      </w:pPr>
      <w:r>
        <w:rPr>
          <w:rFonts w:ascii="Times New Roman" w:hAnsi="Times New Roman"/>
          <w:sz w:val="24"/>
        </w:rPr>
        <w:t>(1) cualquier cambio de domicilio social del solicitante del registro;</w:t>
      </w:r>
    </w:p>
    <w:p w14:paraId="7C3D0A8B" w14:textId="7DB39DBD" w:rsidR="00C24A31" w:rsidRPr="00C24A31" w:rsidRDefault="00C24A31" w:rsidP="00C24A31">
      <w:pPr>
        <w:rPr>
          <w:rFonts w:ascii="Times New Roman" w:hAnsi="Times New Roman" w:cs="Times New Roman"/>
          <w:sz w:val="24"/>
          <w:szCs w:val="24"/>
        </w:rPr>
      </w:pPr>
      <w:r>
        <w:rPr>
          <w:rFonts w:ascii="Times New Roman" w:hAnsi="Times New Roman"/>
          <w:sz w:val="24"/>
        </w:rPr>
        <w:t>(2) cualquier cambio de empleador del solicitante; y</w:t>
      </w:r>
    </w:p>
    <w:p w14:paraId="0EF91A30" w14:textId="6EB75FE8" w:rsidR="00C24A31" w:rsidRPr="00C24A31" w:rsidRDefault="00C24A31" w:rsidP="00C24A31">
      <w:pPr>
        <w:rPr>
          <w:rFonts w:ascii="Times New Roman" w:hAnsi="Times New Roman" w:cs="Times New Roman"/>
          <w:sz w:val="24"/>
          <w:szCs w:val="24"/>
        </w:rPr>
      </w:pPr>
      <w:r>
        <w:rPr>
          <w:rFonts w:ascii="Times New Roman" w:hAnsi="Times New Roman"/>
          <w:sz w:val="24"/>
        </w:rPr>
        <w:t>(3) cualquier cambio en la dirección de correo postal del solicitante.</w:t>
      </w:r>
    </w:p>
    <w:p w14:paraId="75EC3676" w14:textId="52457574" w:rsidR="00C24A31" w:rsidRPr="00C24A31" w:rsidRDefault="009A019E" w:rsidP="00C24A31">
      <w:pPr>
        <w:rPr>
          <w:rFonts w:ascii="Times New Roman" w:hAnsi="Times New Roman" w:cs="Times New Roman"/>
          <w:sz w:val="24"/>
          <w:szCs w:val="24"/>
        </w:rPr>
      </w:pPr>
      <w:r>
        <w:rPr>
          <w:rFonts w:ascii="Times New Roman" w:hAnsi="Times New Roman"/>
          <w:sz w:val="24"/>
          <w:u w:val="single"/>
        </w:rPr>
        <w:t>(j)</w:t>
      </w:r>
      <w:r>
        <w:rPr>
          <w:rFonts w:ascii="Times New Roman" w:hAnsi="Times New Roman"/>
          <w:sz w:val="24"/>
        </w:rPr>
        <w:t xml:space="preserve"> [</w:t>
      </w:r>
      <w:r>
        <w:rPr>
          <w:rFonts w:ascii="Times New Roman" w:hAnsi="Times New Roman"/>
          <w:strike/>
          <w:sz w:val="24"/>
        </w:rPr>
        <w:t>(k)</w:t>
      </w:r>
      <w:r>
        <w:rPr>
          <w:rFonts w:ascii="Times New Roman" w:hAnsi="Times New Roman"/>
          <w:sz w:val="24"/>
        </w:rPr>
        <w:t xml:space="preserve">] La junta puede otorgarle un registro a un asistente dental solicitante que sea un miembro del servicio militar, veterano </w:t>
      </w:r>
      <w:r w:rsidR="00C86CD9">
        <w:rPr>
          <w:rFonts w:ascii="Times New Roman" w:hAnsi="Times New Roman"/>
          <w:sz w:val="24"/>
        </w:rPr>
        <w:t>militar</w:t>
      </w:r>
      <w:r>
        <w:rPr>
          <w:rFonts w:ascii="Times New Roman" w:hAnsi="Times New Roman"/>
          <w:sz w:val="24"/>
        </w:rPr>
        <w:t xml:space="preserve"> y cónyuge de militar de acuerdo con el artículo 101.6 de este título (en relación con la licencia dental para miembros del servicio militar, veteranos militares y cónyuges de militares).</w:t>
      </w:r>
    </w:p>
    <w:p w14:paraId="54FFCE6B" w14:textId="406C0BFF" w:rsidR="00AC4132" w:rsidRPr="00B357C2" w:rsidRDefault="009A019E" w:rsidP="00C24A31">
      <w:pPr>
        <w:rPr>
          <w:rFonts w:ascii="Times New Roman" w:hAnsi="Times New Roman" w:cs="Times New Roman"/>
          <w:sz w:val="24"/>
          <w:szCs w:val="24"/>
        </w:rPr>
      </w:pPr>
      <w:r>
        <w:rPr>
          <w:rFonts w:ascii="Times New Roman" w:hAnsi="Times New Roman"/>
          <w:sz w:val="24"/>
          <w:u w:val="single"/>
        </w:rPr>
        <w:t>(k)</w:t>
      </w:r>
      <w:r>
        <w:rPr>
          <w:rFonts w:ascii="Times New Roman" w:hAnsi="Times New Roman"/>
          <w:sz w:val="24"/>
        </w:rPr>
        <w:t xml:space="preserve"> [</w:t>
      </w:r>
      <w:r>
        <w:rPr>
          <w:rFonts w:ascii="Times New Roman" w:hAnsi="Times New Roman"/>
          <w:strike/>
          <w:sz w:val="24"/>
        </w:rPr>
        <w:t>(l)</w:t>
      </w:r>
      <w:r>
        <w:rPr>
          <w:rFonts w:ascii="Times New Roman" w:hAnsi="Times New Roman"/>
          <w:sz w:val="24"/>
        </w:rPr>
        <w:t>] Un solicitante del registro no es elegible si se encuentra en violación de una orden de la Junta al momento de presentar la solicitud.</w:t>
      </w:r>
    </w:p>
    <w:sectPr w:rsidR="00AC4132" w:rsidRPr="00B357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306CF8"/>
    <w:multiLevelType w:val="hybridMultilevel"/>
    <w:tmpl w:val="7A3E37D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263CAD"/>
    <w:multiLevelType w:val="hybridMultilevel"/>
    <w:tmpl w:val="989C0606"/>
    <w:lvl w:ilvl="0" w:tplc="5E264FF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B6134F"/>
    <w:multiLevelType w:val="hybridMultilevel"/>
    <w:tmpl w:val="45623872"/>
    <w:lvl w:ilvl="0" w:tplc="044AD600">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3" w15:restartNumberingAfterBreak="0">
    <w:nsid w:val="4AC101D0"/>
    <w:multiLevelType w:val="hybridMultilevel"/>
    <w:tmpl w:val="C3BC856C"/>
    <w:lvl w:ilvl="0" w:tplc="7B18DECE">
      <w:start w:val="1"/>
      <w:numFmt w:val="lowerRoman"/>
      <w:lvlText w:val="%1."/>
      <w:lvlJc w:val="right"/>
      <w:pPr>
        <w:ind w:left="720" w:hanging="360"/>
      </w:pPr>
      <w:rPr>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D253A13"/>
    <w:multiLevelType w:val="hybridMultilevel"/>
    <w:tmpl w:val="97808DD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ADC03FD"/>
    <w:multiLevelType w:val="hybridMultilevel"/>
    <w:tmpl w:val="6180CC54"/>
    <w:lvl w:ilvl="0" w:tplc="3B2C5AD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4876294">
    <w:abstractNumId w:val="2"/>
  </w:num>
  <w:num w:numId="2" w16cid:durableId="367874078">
    <w:abstractNumId w:val="5"/>
  </w:num>
  <w:num w:numId="3" w16cid:durableId="1741977685">
    <w:abstractNumId w:val="1"/>
  </w:num>
  <w:num w:numId="4" w16cid:durableId="328213490">
    <w:abstractNumId w:val="3"/>
  </w:num>
  <w:num w:numId="5" w16cid:durableId="1779836792">
    <w:abstractNumId w:val="4"/>
  </w:num>
  <w:num w:numId="6" w16cid:durableId="17400545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BBD"/>
    <w:rsid w:val="0000070B"/>
    <w:rsid w:val="00006752"/>
    <w:rsid w:val="000262A7"/>
    <w:rsid w:val="00026B91"/>
    <w:rsid w:val="000322BD"/>
    <w:rsid w:val="00033CF5"/>
    <w:rsid w:val="00044D21"/>
    <w:rsid w:val="00054B7F"/>
    <w:rsid w:val="0005764D"/>
    <w:rsid w:val="00063A73"/>
    <w:rsid w:val="00064453"/>
    <w:rsid w:val="00076D07"/>
    <w:rsid w:val="000878F1"/>
    <w:rsid w:val="000A0599"/>
    <w:rsid w:val="000A1C7D"/>
    <w:rsid w:val="000A32EC"/>
    <w:rsid w:val="000A39F2"/>
    <w:rsid w:val="000A69C2"/>
    <w:rsid w:val="000B274D"/>
    <w:rsid w:val="000B5325"/>
    <w:rsid w:val="000C5212"/>
    <w:rsid w:val="000C5F08"/>
    <w:rsid w:val="000E42B7"/>
    <w:rsid w:val="000E7DF5"/>
    <w:rsid w:val="000F3007"/>
    <w:rsid w:val="00104706"/>
    <w:rsid w:val="00147C5A"/>
    <w:rsid w:val="00152CEF"/>
    <w:rsid w:val="001566E2"/>
    <w:rsid w:val="0016410C"/>
    <w:rsid w:val="00170261"/>
    <w:rsid w:val="00171F70"/>
    <w:rsid w:val="001756AF"/>
    <w:rsid w:val="00176245"/>
    <w:rsid w:val="00186156"/>
    <w:rsid w:val="00197AF8"/>
    <w:rsid w:val="001A0A1E"/>
    <w:rsid w:val="001A28C3"/>
    <w:rsid w:val="001B1402"/>
    <w:rsid w:val="001C2097"/>
    <w:rsid w:val="001C40E8"/>
    <w:rsid w:val="001C74D1"/>
    <w:rsid w:val="001D3125"/>
    <w:rsid w:val="001F01F6"/>
    <w:rsid w:val="001F1F84"/>
    <w:rsid w:val="00200BD6"/>
    <w:rsid w:val="00216CA1"/>
    <w:rsid w:val="002252B0"/>
    <w:rsid w:val="00230669"/>
    <w:rsid w:val="0023434E"/>
    <w:rsid w:val="00236270"/>
    <w:rsid w:val="002553FF"/>
    <w:rsid w:val="002604CF"/>
    <w:rsid w:val="002641FC"/>
    <w:rsid w:val="002648F2"/>
    <w:rsid w:val="00266AF5"/>
    <w:rsid w:val="00274417"/>
    <w:rsid w:val="0028586D"/>
    <w:rsid w:val="00291157"/>
    <w:rsid w:val="00291A81"/>
    <w:rsid w:val="00292D96"/>
    <w:rsid w:val="002A5516"/>
    <w:rsid w:val="002A7368"/>
    <w:rsid w:val="002B2D03"/>
    <w:rsid w:val="002B56EF"/>
    <w:rsid w:val="002C0441"/>
    <w:rsid w:val="002C5DD1"/>
    <w:rsid w:val="002E1F0B"/>
    <w:rsid w:val="002E2EA5"/>
    <w:rsid w:val="002E3B47"/>
    <w:rsid w:val="002E6473"/>
    <w:rsid w:val="002F2DC2"/>
    <w:rsid w:val="00306674"/>
    <w:rsid w:val="0030725D"/>
    <w:rsid w:val="00310B3D"/>
    <w:rsid w:val="00311937"/>
    <w:rsid w:val="003122D4"/>
    <w:rsid w:val="00313E39"/>
    <w:rsid w:val="003253F2"/>
    <w:rsid w:val="00330211"/>
    <w:rsid w:val="0033484C"/>
    <w:rsid w:val="00335CAF"/>
    <w:rsid w:val="00336E81"/>
    <w:rsid w:val="00343EBA"/>
    <w:rsid w:val="00352A6B"/>
    <w:rsid w:val="003574B2"/>
    <w:rsid w:val="0036237B"/>
    <w:rsid w:val="003651B1"/>
    <w:rsid w:val="0037047E"/>
    <w:rsid w:val="00375880"/>
    <w:rsid w:val="00380CE5"/>
    <w:rsid w:val="00386F51"/>
    <w:rsid w:val="003A1DC0"/>
    <w:rsid w:val="003A259D"/>
    <w:rsid w:val="003A6689"/>
    <w:rsid w:val="003A7EEA"/>
    <w:rsid w:val="003B5C5E"/>
    <w:rsid w:val="003C4979"/>
    <w:rsid w:val="003C7A4C"/>
    <w:rsid w:val="003E109C"/>
    <w:rsid w:val="003E2C59"/>
    <w:rsid w:val="003E5C9D"/>
    <w:rsid w:val="003F0121"/>
    <w:rsid w:val="003F3B3B"/>
    <w:rsid w:val="003F7E7B"/>
    <w:rsid w:val="00403D6C"/>
    <w:rsid w:val="004111C7"/>
    <w:rsid w:val="0041347F"/>
    <w:rsid w:val="00416E66"/>
    <w:rsid w:val="004171B1"/>
    <w:rsid w:val="004254CA"/>
    <w:rsid w:val="004454E9"/>
    <w:rsid w:val="00461764"/>
    <w:rsid w:val="004655DE"/>
    <w:rsid w:val="00465BBD"/>
    <w:rsid w:val="0047583E"/>
    <w:rsid w:val="00476A97"/>
    <w:rsid w:val="00490983"/>
    <w:rsid w:val="004A0142"/>
    <w:rsid w:val="004C180D"/>
    <w:rsid w:val="004E35FE"/>
    <w:rsid w:val="004E5C87"/>
    <w:rsid w:val="0052741D"/>
    <w:rsid w:val="005278E7"/>
    <w:rsid w:val="00527CEE"/>
    <w:rsid w:val="00531962"/>
    <w:rsid w:val="00531DA1"/>
    <w:rsid w:val="00531DD4"/>
    <w:rsid w:val="00536B7E"/>
    <w:rsid w:val="005576F5"/>
    <w:rsid w:val="00561AD2"/>
    <w:rsid w:val="00565190"/>
    <w:rsid w:val="00567836"/>
    <w:rsid w:val="00571C31"/>
    <w:rsid w:val="0057495C"/>
    <w:rsid w:val="00583FD3"/>
    <w:rsid w:val="00594F2B"/>
    <w:rsid w:val="005A10A7"/>
    <w:rsid w:val="005A3911"/>
    <w:rsid w:val="005B7AB8"/>
    <w:rsid w:val="005C35A4"/>
    <w:rsid w:val="005C5920"/>
    <w:rsid w:val="005E1C28"/>
    <w:rsid w:val="005E1FAB"/>
    <w:rsid w:val="005E5973"/>
    <w:rsid w:val="005F1CE3"/>
    <w:rsid w:val="00603676"/>
    <w:rsid w:val="006149EB"/>
    <w:rsid w:val="006321BD"/>
    <w:rsid w:val="00634379"/>
    <w:rsid w:val="00634CFD"/>
    <w:rsid w:val="0063536D"/>
    <w:rsid w:val="00636A90"/>
    <w:rsid w:val="006377D8"/>
    <w:rsid w:val="0064197C"/>
    <w:rsid w:val="00643D5F"/>
    <w:rsid w:val="00663178"/>
    <w:rsid w:val="00666027"/>
    <w:rsid w:val="006700BE"/>
    <w:rsid w:val="00675328"/>
    <w:rsid w:val="00687ADA"/>
    <w:rsid w:val="00697BE7"/>
    <w:rsid w:val="006B273B"/>
    <w:rsid w:val="006B5603"/>
    <w:rsid w:val="006C76DD"/>
    <w:rsid w:val="006D0841"/>
    <w:rsid w:val="006D2F1E"/>
    <w:rsid w:val="006D45C6"/>
    <w:rsid w:val="006E21E7"/>
    <w:rsid w:val="006F2A4C"/>
    <w:rsid w:val="00703880"/>
    <w:rsid w:val="00704AA5"/>
    <w:rsid w:val="00715C72"/>
    <w:rsid w:val="00725748"/>
    <w:rsid w:val="00727BE3"/>
    <w:rsid w:val="00741B01"/>
    <w:rsid w:val="00750185"/>
    <w:rsid w:val="00750F9D"/>
    <w:rsid w:val="00752B19"/>
    <w:rsid w:val="00762C16"/>
    <w:rsid w:val="00765F24"/>
    <w:rsid w:val="00767379"/>
    <w:rsid w:val="00771267"/>
    <w:rsid w:val="007916EA"/>
    <w:rsid w:val="007B1764"/>
    <w:rsid w:val="007B37D5"/>
    <w:rsid w:val="007B417D"/>
    <w:rsid w:val="007B4E8C"/>
    <w:rsid w:val="007B5257"/>
    <w:rsid w:val="007C1BE2"/>
    <w:rsid w:val="007C3248"/>
    <w:rsid w:val="007C5EE2"/>
    <w:rsid w:val="007C62E5"/>
    <w:rsid w:val="007D29E5"/>
    <w:rsid w:val="007D4D90"/>
    <w:rsid w:val="007D5B91"/>
    <w:rsid w:val="007D7714"/>
    <w:rsid w:val="007F0D84"/>
    <w:rsid w:val="007F1207"/>
    <w:rsid w:val="007F34E2"/>
    <w:rsid w:val="00804D11"/>
    <w:rsid w:val="008126A1"/>
    <w:rsid w:val="00820D89"/>
    <w:rsid w:val="00831E35"/>
    <w:rsid w:val="00833BB0"/>
    <w:rsid w:val="00836A52"/>
    <w:rsid w:val="00837590"/>
    <w:rsid w:val="00840F41"/>
    <w:rsid w:val="00845608"/>
    <w:rsid w:val="00852781"/>
    <w:rsid w:val="00862D70"/>
    <w:rsid w:val="00881B30"/>
    <w:rsid w:val="00883AE3"/>
    <w:rsid w:val="00893647"/>
    <w:rsid w:val="008A412C"/>
    <w:rsid w:val="008A5A5E"/>
    <w:rsid w:val="008A743C"/>
    <w:rsid w:val="008B33C9"/>
    <w:rsid w:val="008B6299"/>
    <w:rsid w:val="008D01E7"/>
    <w:rsid w:val="008D6B97"/>
    <w:rsid w:val="008F1CCC"/>
    <w:rsid w:val="008F282B"/>
    <w:rsid w:val="00912B71"/>
    <w:rsid w:val="0091317E"/>
    <w:rsid w:val="00914B68"/>
    <w:rsid w:val="009247D3"/>
    <w:rsid w:val="00937791"/>
    <w:rsid w:val="00945870"/>
    <w:rsid w:val="00951A62"/>
    <w:rsid w:val="00955339"/>
    <w:rsid w:val="009570B0"/>
    <w:rsid w:val="009622E9"/>
    <w:rsid w:val="00974818"/>
    <w:rsid w:val="00985ED5"/>
    <w:rsid w:val="00991BFD"/>
    <w:rsid w:val="00992FF6"/>
    <w:rsid w:val="00997CB9"/>
    <w:rsid w:val="009A019E"/>
    <w:rsid w:val="009A05FE"/>
    <w:rsid w:val="009B07BD"/>
    <w:rsid w:val="009B0E4E"/>
    <w:rsid w:val="009B4063"/>
    <w:rsid w:val="009B60AA"/>
    <w:rsid w:val="009B60EA"/>
    <w:rsid w:val="009B6146"/>
    <w:rsid w:val="009D0E77"/>
    <w:rsid w:val="009E0989"/>
    <w:rsid w:val="009E6B31"/>
    <w:rsid w:val="009F4198"/>
    <w:rsid w:val="00A0308B"/>
    <w:rsid w:val="00A07096"/>
    <w:rsid w:val="00A128F7"/>
    <w:rsid w:val="00A15C28"/>
    <w:rsid w:val="00A15CEF"/>
    <w:rsid w:val="00A21984"/>
    <w:rsid w:val="00A30FF3"/>
    <w:rsid w:val="00A37891"/>
    <w:rsid w:val="00A45E82"/>
    <w:rsid w:val="00A5420A"/>
    <w:rsid w:val="00A56300"/>
    <w:rsid w:val="00A57ABD"/>
    <w:rsid w:val="00A6376E"/>
    <w:rsid w:val="00A722CF"/>
    <w:rsid w:val="00A72696"/>
    <w:rsid w:val="00A85AA1"/>
    <w:rsid w:val="00A926E3"/>
    <w:rsid w:val="00A957AE"/>
    <w:rsid w:val="00A972C7"/>
    <w:rsid w:val="00AA3F0D"/>
    <w:rsid w:val="00AB67CD"/>
    <w:rsid w:val="00AC4132"/>
    <w:rsid w:val="00AC5B45"/>
    <w:rsid w:val="00AE03D3"/>
    <w:rsid w:val="00AE2A72"/>
    <w:rsid w:val="00AE6C18"/>
    <w:rsid w:val="00AE7799"/>
    <w:rsid w:val="00AF538A"/>
    <w:rsid w:val="00B02EF7"/>
    <w:rsid w:val="00B1396B"/>
    <w:rsid w:val="00B22141"/>
    <w:rsid w:val="00B230E5"/>
    <w:rsid w:val="00B330BA"/>
    <w:rsid w:val="00B357C2"/>
    <w:rsid w:val="00B3790C"/>
    <w:rsid w:val="00B708FB"/>
    <w:rsid w:val="00B70F15"/>
    <w:rsid w:val="00B84053"/>
    <w:rsid w:val="00B95EF2"/>
    <w:rsid w:val="00BA5F83"/>
    <w:rsid w:val="00BB6A66"/>
    <w:rsid w:val="00BC0AF4"/>
    <w:rsid w:val="00BC3F78"/>
    <w:rsid w:val="00BD5C88"/>
    <w:rsid w:val="00BE4186"/>
    <w:rsid w:val="00BE544F"/>
    <w:rsid w:val="00BE59CB"/>
    <w:rsid w:val="00BE5C00"/>
    <w:rsid w:val="00C122B3"/>
    <w:rsid w:val="00C20ABF"/>
    <w:rsid w:val="00C24A31"/>
    <w:rsid w:val="00C4226C"/>
    <w:rsid w:val="00C45C88"/>
    <w:rsid w:val="00C45EAC"/>
    <w:rsid w:val="00C502EE"/>
    <w:rsid w:val="00C5127F"/>
    <w:rsid w:val="00C54CCD"/>
    <w:rsid w:val="00C56410"/>
    <w:rsid w:val="00C574FA"/>
    <w:rsid w:val="00C6074A"/>
    <w:rsid w:val="00C6251C"/>
    <w:rsid w:val="00C65CE0"/>
    <w:rsid w:val="00C67421"/>
    <w:rsid w:val="00C676F3"/>
    <w:rsid w:val="00C86CD9"/>
    <w:rsid w:val="00C87461"/>
    <w:rsid w:val="00C87FB7"/>
    <w:rsid w:val="00C91729"/>
    <w:rsid w:val="00C9313B"/>
    <w:rsid w:val="00C96851"/>
    <w:rsid w:val="00CA444B"/>
    <w:rsid w:val="00CA454D"/>
    <w:rsid w:val="00CB1069"/>
    <w:rsid w:val="00CC33AC"/>
    <w:rsid w:val="00CD384E"/>
    <w:rsid w:val="00CE11EE"/>
    <w:rsid w:val="00CF187D"/>
    <w:rsid w:val="00CF1F70"/>
    <w:rsid w:val="00CF48B1"/>
    <w:rsid w:val="00D07113"/>
    <w:rsid w:val="00D12C28"/>
    <w:rsid w:val="00D17F3C"/>
    <w:rsid w:val="00D41505"/>
    <w:rsid w:val="00D62FD7"/>
    <w:rsid w:val="00D71D33"/>
    <w:rsid w:val="00D9062B"/>
    <w:rsid w:val="00DA1A86"/>
    <w:rsid w:val="00DA7638"/>
    <w:rsid w:val="00DB2F4E"/>
    <w:rsid w:val="00DB7AC2"/>
    <w:rsid w:val="00DC54CE"/>
    <w:rsid w:val="00DD0FCE"/>
    <w:rsid w:val="00DD669C"/>
    <w:rsid w:val="00DF3841"/>
    <w:rsid w:val="00E0317D"/>
    <w:rsid w:val="00E03276"/>
    <w:rsid w:val="00E03A36"/>
    <w:rsid w:val="00E15F4D"/>
    <w:rsid w:val="00E23BB6"/>
    <w:rsid w:val="00E4345C"/>
    <w:rsid w:val="00E53413"/>
    <w:rsid w:val="00E62014"/>
    <w:rsid w:val="00E6334C"/>
    <w:rsid w:val="00E65CB5"/>
    <w:rsid w:val="00E70743"/>
    <w:rsid w:val="00E728CA"/>
    <w:rsid w:val="00E734C2"/>
    <w:rsid w:val="00E77830"/>
    <w:rsid w:val="00E87E96"/>
    <w:rsid w:val="00E969E8"/>
    <w:rsid w:val="00EA263F"/>
    <w:rsid w:val="00EA35BF"/>
    <w:rsid w:val="00EC244C"/>
    <w:rsid w:val="00ED052D"/>
    <w:rsid w:val="00EE67AD"/>
    <w:rsid w:val="00EE70A1"/>
    <w:rsid w:val="00EE7143"/>
    <w:rsid w:val="00EF0CE3"/>
    <w:rsid w:val="00EF6B9F"/>
    <w:rsid w:val="00F06585"/>
    <w:rsid w:val="00F218EB"/>
    <w:rsid w:val="00F25CAB"/>
    <w:rsid w:val="00F334D9"/>
    <w:rsid w:val="00F4162B"/>
    <w:rsid w:val="00F62E83"/>
    <w:rsid w:val="00F664C6"/>
    <w:rsid w:val="00F86161"/>
    <w:rsid w:val="00F94FD0"/>
    <w:rsid w:val="00F9767F"/>
    <w:rsid w:val="00FA0037"/>
    <w:rsid w:val="00FB1345"/>
    <w:rsid w:val="00FB6673"/>
    <w:rsid w:val="00FD1F6C"/>
    <w:rsid w:val="00FD4EE0"/>
    <w:rsid w:val="00FE214F"/>
    <w:rsid w:val="00FE3080"/>
    <w:rsid w:val="00FE3749"/>
    <w:rsid w:val="00FE4DDA"/>
    <w:rsid w:val="00FE56BA"/>
    <w:rsid w:val="00FF03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C6510"/>
  <w15:chartTrackingRefBased/>
  <w15:docId w15:val="{18577452-F84A-46F0-B833-8FAC04092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65BBD"/>
    <w:pPr>
      <w:ind w:left="720"/>
      <w:contextualSpacing/>
    </w:pPr>
  </w:style>
  <w:style w:type="paragraph" w:styleId="Textoindependiente">
    <w:name w:val="Body Text"/>
    <w:basedOn w:val="Normal"/>
    <w:link w:val="TextoindependienteCar"/>
    <w:uiPriority w:val="99"/>
    <w:unhideWhenUsed/>
    <w:rsid w:val="00336E81"/>
    <w:pPr>
      <w:spacing w:after="120"/>
    </w:pPr>
  </w:style>
  <w:style w:type="character" w:customStyle="1" w:styleId="TextoindependienteCar">
    <w:name w:val="Texto independiente Car"/>
    <w:basedOn w:val="Fuentedeprrafopredeter"/>
    <w:link w:val="Textoindependiente"/>
    <w:uiPriority w:val="99"/>
    <w:rsid w:val="00336E81"/>
  </w:style>
  <w:style w:type="character" w:styleId="Hipervnculo">
    <w:name w:val="Hyperlink"/>
    <w:basedOn w:val="Fuentedeprrafopredeter"/>
    <w:uiPriority w:val="99"/>
    <w:unhideWhenUsed/>
    <w:rsid w:val="00336E81"/>
    <w:rPr>
      <w:color w:val="0563C1" w:themeColor="hyperlink"/>
      <w:u w:val="single"/>
    </w:rPr>
  </w:style>
  <w:style w:type="character" w:styleId="Mencinsinresolver">
    <w:name w:val="Unresolved Mention"/>
    <w:basedOn w:val="Fuentedeprrafopredeter"/>
    <w:uiPriority w:val="99"/>
    <w:semiHidden/>
    <w:unhideWhenUsed/>
    <w:rsid w:val="00336E81"/>
    <w:rPr>
      <w:color w:val="605E5C"/>
      <w:shd w:val="clear" w:color="auto" w:fill="E1DFDD"/>
    </w:rPr>
  </w:style>
  <w:style w:type="paragraph" w:styleId="Textodeglobo">
    <w:name w:val="Balloon Text"/>
    <w:basedOn w:val="Normal"/>
    <w:link w:val="TextodegloboCar"/>
    <w:uiPriority w:val="99"/>
    <w:semiHidden/>
    <w:unhideWhenUsed/>
    <w:rsid w:val="005C592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C5920"/>
    <w:rPr>
      <w:rFonts w:ascii="Segoe UI" w:hAnsi="Segoe UI" w:cs="Segoe UI"/>
      <w:sz w:val="18"/>
      <w:szCs w:val="18"/>
    </w:rPr>
  </w:style>
  <w:style w:type="paragraph" w:styleId="Textocomentario">
    <w:name w:val="annotation text"/>
    <w:basedOn w:val="Normal"/>
    <w:link w:val="TextocomentarioCar"/>
    <w:uiPriority w:val="99"/>
    <w:unhideWhenUsed/>
    <w:rsid w:val="00E969E8"/>
    <w:pPr>
      <w:spacing w:line="240" w:lineRule="auto"/>
    </w:pPr>
    <w:rPr>
      <w:sz w:val="20"/>
      <w:szCs w:val="20"/>
    </w:rPr>
  </w:style>
  <w:style w:type="character" w:customStyle="1" w:styleId="TextocomentarioCar">
    <w:name w:val="Texto comentario Car"/>
    <w:basedOn w:val="Fuentedeprrafopredeter"/>
    <w:link w:val="Textocomentario"/>
    <w:uiPriority w:val="99"/>
    <w:rsid w:val="00E969E8"/>
    <w:rPr>
      <w:sz w:val="20"/>
      <w:szCs w:val="20"/>
    </w:rPr>
  </w:style>
  <w:style w:type="character" w:styleId="Refdecomentario">
    <w:name w:val="annotation reference"/>
    <w:basedOn w:val="Fuentedeprrafopredeter"/>
    <w:uiPriority w:val="99"/>
    <w:semiHidden/>
    <w:unhideWhenUsed/>
    <w:rsid w:val="00E969E8"/>
    <w:rPr>
      <w:sz w:val="16"/>
      <w:szCs w:val="16"/>
    </w:rPr>
  </w:style>
  <w:style w:type="paragraph" w:styleId="Asuntodelcomentario">
    <w:name w:val="annotation subject"/>
    <w:basedOn w:val="Textocomentario"/>
    <w:next w:val="Textocomentario"/>
    <w:link w:val="AsuntodelcomentarioCar"/>
    <w:uiPriority w:val="99"/>
    <w:semiHidden/>
    <w:unhideWhenUsed/>
    <w:rsid w:val="00A926E3"/>
    <w:rPr>
      <w:b/>
      <w:bCs/>
    </w:rPr>
  </w:style>
  <w:style w:type="character" w:customStyle="1" w:styleId="AsuntodelcomentarioCar">
    <w:name w:val="Asunto del comentario Car"/>
    <w:basedOn w:val="TextocomentarioCar"/>
    <w:link w:val="Asuntodelcomentario"/>
    <w:uiPriority w:val="99"/>
    <w:semiHidden/>
    <w:rsid w:val="00A926E3"/>
    <w:rPr>
      <w:b/>
      <w:bCs/>
      <w:sz w:val="20"/>
      <w:szCs w:val="20"/>
    </w:rPr>
  </w:style>
  <w:style w:type="paragraph" w:customStyle="1" w:styleId="ydpda298ee3yiv8607751865msonormal">
    <w:name w:val="ydpda298ee3yiv8607751865msonormal"/>
    <w:basedOn w:val="Normal"/>
    <w:uiPriority w:val="99"/>
    <w:rsid w:val="00914B68"/>
    <w:pPr>
      <w:spacing w:before="100" w:beforeAutospacing="1" w:after="100" w:afterAutospacing="1" w:line="240" w:lineRule="auto"/>
    </w:pPr>
    <w:rPr>
      <w:rFonts w:ascii="Calibri" w:hAnsi="Calibri" w:cs="Calibri"/>
    </w:rPr>
  </w:style>
  <w:style w:type="paragraph" w:styleId="NormalWeb">
    <w:name w:val="Normal (Web)"/>
    <w:basedOn w:val="Normal"/>
    <w:uiPriority w:val="99"/>
    <w:semiHidden/>
    <w:unhideWhenUsed/>
    <w:rsid w:val="001F1F84"/>
    <w:pPr>
      <w:spacing w:before="100" w:beforeAutospacing="1" w:after="100" w:afterAutospacing="1" w:line="240" w:lineRule="auto"/>
    </w:pPr>
    <w:rPr>
      <w:rFonts w:ascii="Times New Roman" w:eastAsia="Times New Roman" w:hAnsi="Times New Roman" w:cs="Times New Roman"/>
      <w:sz w:val="24"/>
      <w:szCs w:val="24"/>
    </w:rPr>
  </w:style>
  <w:style w:type="paragraph" w:styleId="Revisin">
    <w:name w:val="Revision"/>
    <w:hidden/>
    <w:uiPriority w:val="99"/>
    <w:semiHidden/>
    <w:rsid w:val="003A1DC0"/>
    <w:pPr>
      <w:spacing w:after="0" w:line="240" w:lineRule="auto"/>
    </w:pPr>
  </w:style>
  <w:style w:type="paragraph" w:customStyle="1" w:styleId="Default">
    <w:name w:val="Default"/>
    <w:rsid w:val="00CB1069"/>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195314">
      <w:bodyDiv w:val="1"/>
      <w:marLeft w:val="0"/>
      <w:marRight w:val="0"/>
      <w:marTop w:val="0"/>
      <w:marBottom w:val="0"/>
      <w:divBdr>
        <w:top w:val="none" w:sz="0" w:space="0" w:color="auto"/>
        <w:left w:val="none" w:sz="0" w:space="0" w:color="auto"/>
        <w:bottom w:val="none" w:sz="0" w:space="0" w:color="auto"/>
        <w:right w:val="none" w:sz="0" w:space="0" w:color="auto"/>
      </w:divBdr>
    </w:div>
    <w:div w:id="107773490">
      <w:bodyDiv w:val="1"/>
      <w:marLeft w:val="0"/>
      <w:marRight w:val="0"/>
      <w:marTop w:val="0"/>
      <w:marBottom w:val="0"/>
      <w:divBdr>
        <w:top w:val="none" w:sz="0" w:space="0" w:color="auto"/>
        <w:left w:val="none" w:sz="0" w:space="0" w:color="auto"/>
        <w:bottom w:val="none" w:sz="0" w:space="0" w:color="auto"/>
        <w:right w:val="none" w:sz="0" w:space="0" w:color="auto"/>
      </w:divBdr>
    </w:div>
    <w:div w:id="161169628">
      <w:bodyDiv w:val="1"/>
      <w:marLeft w:val="0"/>
      <w:marRight w:val="0"/>
      <w:marTop w:val="0"/>
      <w:marBottom w:val="0"/>
      <w:divBdr>
        <w:top w:val="none" w:sz="0" w:space="0" w:color="auto"/>
        <w:left w:val="none" w:sz="0" w:space="0" w:color="auto"/>
        <w:bottom w:val="none" w:sz="0" w:space="0" w:color="auto"/>
        <w:right w:val="none" w:sz="0" w:space="0" w:color="auto"/>
      </w:divBdr>
    </w:div>
    <w:div w:id="215361314">
      <w:bodyDiv w:val="1"/>
      <w:marLeft w:val="0"/>
      <w:marRight w:val="0"/>
      <w:marTop w:val="0"/>
      <w:marBottom w:val="0"/>
      <w:divBdr>
        <w:top w:val="none" w:sz="0" w:space="0" w:color="auto"/>
        <w:left w:val="none" w:sz="0" w:space="0" w:color="auto"/>
        <w:bottom w:val="none" w:sz="0" w:space="0" w:color="auto"/>
        <w:right w:val="none" w:sz="0" w:space="0" w:color="auto"/>
      </w:divBdr>
    </w:div>
    <w:div w:id="222764472">
      <w:bodyDiv w:val="1"/>
      <w:marLeft w:val="0"/>
      <w:marRight w:val="0"/>
      <w:marTop w:val="0"/>
      <w:marBottom w:val="0"/>
      <w:divBdr>
        <w:top w:val="none" w:sz="0" w:space="0" w:color="auto"/>
        <w:left w:val="none" w:sz="0" w:space="0" w:color="auto"/>
        <w:bottom w:val="none" w:sz="0" w:space="0" w:color="auto"/>
        <w:right w:val="none" w:sz="0" w:space="0" w:color="auto"/>
      </w:divBdr>
    </w:div>
    <w:div w:id="265814536">
      <w:bodyDiv w:val="1"/>
      <w:marLeft w:val="0"/>
      <w:marRight w:val="0"/>
      <w:marTop w:val="0"/>
      <w:marBottom w:val="0"/>
      <w:divBdr>
        <w:top w:val="none" w:sz="0" w:space="0" w:color="auto"/>
        <w:left w:val="none" w:sz="0" w:space="0" w:color="auto"/>
        <w:bottom w:val="none" w:sz="0" w:space="0" w:color="auto"/>
        <w:right w:val="none" w:sz="0" w:space="0" w:color="auto"/>
      </w:divBdr>
    </w:div>
    <w:div w:id="328290784">
      <w:bodyDiv w:val="1"/>
      <w:marLeft w:val="0"/>
      <w:marRight w:val="0"/>
      <w:marTop w:val="0"/>
      <w:marBottom w:val="0"/>
      <w:divBdr>
        <w:top w:val="none" w:sz="0" w:space="0" w:color="auto"/>
        <w:left w:val="none" w:sz="0" w:space="0" w:color="auto"/>
        <w:bottom w:val="none" w:sz="0" w:space="0" w:color="auto"/>
        <w:right w:val="none" w:sz="0" w:space="0" w:color="auto"/>
      </w:divBdr>
    </w:div>
    <w:div w:id="341786460">
      <w:bodyDiv w:val="1"/>
      <w:marLeft w:val="0"/>
      <w:marRight w:val="0"/>
      <w:marTop w:val="0"/>
      <w:marBottom w:val="0"/>
      <w:divBdr>
        <w:top w:val="none" w:sz="0" w:space="0" w:color="auto"/>
        <w:left w:val="none" w:sz="0" w:space="0" w:color="auto"/>
        <w:bottom w:val="none" w:sz="0" w:space="0" w:color="auto"/>
        <w:right w:val="none" w:sz="0" w:space="0" w:color="auto"/>
      </w:divBdr>
    </w:div>
    <w:div w:id="397631876">
      <w:bodyDiv w:val="1"/>
      <w:marLeft w:val="0"/>
      <w:marRight w:val="0"/>
      <w:marTop w:val="0"/>
      <w:marBottom w:val="0"/>
      <w:divBdr>
        <w:top w:val="none" w:sz="0" w:space="0" w:color="auto"/>
        <w:left w:val="none" w:sz="0" w:space="0" w:color="auto"/>
        <w:bottom w:val="none" w:sz="0" w:space="0" w:color="auto"/>
        <w:right w:val="none" w:sz="0" w:space="0" w:color="auto"/>
      </w:divBdr>
    </w:div>
    <w:div w:id="436951838">
      <w:bodyDiv w:val="1"/>
      <w:marLeft w:val="0"/>
      <w:marRight w:val="0"/>
      <w:marTop w:val="0"/>
      <w:marBottom w:val="0"/>
      <w:divBdr>
        <w:top w:val="none" w:sz="0" w:space="0" w:color="auto"/>
        <w:left w:val="none" w:sz="0" w:space="0" w:color="auto"/>
        <w:bottom w:val="none" w:sz="0" w:space="0" w:color="auto"/>
        <w:right w:val="none" w:sz="0" w:space="0" w:color="auto"/>
      </w:divBdr>
    </w:div>
    <w:div w:id="454059136">
      <w:bodyDiv w:val="1"/>
      <w:marLeft w:val="0"/>
      <w:marRight w:val="0"/>
      <w:marTop w:val="0"/>
      <w:marBottom w:val="0"/>
      <w:divBdr>
        <w:top w:val="none" w:sz="0" w:space="0" w:color="auto"/>
        <w:left w:val="none" w:sz="0" w:space="0" w:color="auto"/>
        <w:bottom w:val="none" w:sz="0" w:space="0" w:color="auto"/>
        <w:right w:val="none" w:sz="0" w:space="0" w:color="auto"/>
      </w:divBdr>
      <w:divsChild>
        <w:div w:id="1199512558">
          <w:marLeft w:val="0"/>
          <w:marRight w:val="0"/>
          <w:marTop w:val="0"/>
          <w:marBottom w:val="0"/>
          <w:divBdr>
            <w:top w:val="none" w:sz="0" w:space="0" w:color="auto"/>
            <w:left w:val="none" w:sz="0" w:space="0" w:color="auto"/>
            <w:bottom w:val="none" w:sz="0" w:space="0" w:color="auto"/>
            <w:right w:val="none" w:sz="0" w:space="0" w:color="auto"/>
          </w:divBdr>
          <w:divsChild>
            <w:div w:id="18468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94654">
      <w:bodyDiv w:val="1"/>
      <w:marLeft w:val="0"/>
      <w:marRight w:val="0"/>
      <w:marTop w:val="0"/>
      <w:marBottom w:val="0"/>
      <w:divBdr>
        <w:top w:val="none" w:sz="0" w:space="0" w:color="auto"/>
        <w:left w:val="none" w:sz="0" w:space="0" w:color="auto"/>
        <w:bottom w:val="none" w:sz="0" w:space="0" w:color="auto"/>
        <w:right w:val="none" w:sz="0" w:space="0" w:color="auto"/>
      </w:divBdr>
    </w:div>
    <w:div w:id="614095196">
      <w:bodyDiv w:val="1"/>
      <w:marLeft w:val="0"/>
      <w:marRight w:val="0"/>
      <w:marTop w:val="0"/>
      <w:marBottom w:val="0"/>
      <w:divBdr>
        <w:top w:val="none" w:sz="0" w:space="0" w:color="auto"/>
        <w:left w:val="none" w:sz="0" w:space="0" w:color="auto"/>
        <w:bottom w:val="none" w:sz="0" w:space="0" w:color="auto"/>
        <w:right w:val="none" w:sz="0" w:space="0" w:color="auto"/>
      </w:divBdr>
    </w:div>
    <w:div w:id="662510293">
      <w:bodyDiv w:val="1"/>
      <w:marLeft w:val="0"/>
      <w:marRight w:val="0"/>
      <w:marTop w:val="0"/>
      <w:marBottom w:val="0"/>
      <w:divBdr>
        <w:top w:val="none" w:sz="0" w:space="0" w:color="auto"/>
        <w:left w:val="none" w:sz="0" w:space="0" w:color="auto"/>
        <w:bottom w:val="none" w:sz="0" w:space="0" w:color="auto"/>
        <w:right w:val="none" w:sz="0" w:space="0" w:color="auto"/>
      </w:divBdr>
    </w:div>
    <w:div w:id="727581480">
      <w:bodyDiv w:val="1"/>
      <w:marLeft w:val="0"/>
      <w:marRight w:val="0"/>
      <w:marTop w:val="0"/>
      <w:marBottom w:val="0"/>
      <w:divBdr>
        <w:top w:val="none" w:sz="0" w:space="0" w:color="auto"/>
        <w:left w:val="none" w:sz="0" w:space="0" w:color="auto"/>
        <w:bottom w:val="none" w:sz="0" w:space="0" w:color="auto"/>
        <w:right w:val="none" w:sz="0" w:space="0" w:color="auto"/>
      </w:divBdr>
    </w:div>
    <w:div w:id="829176277">
      <w:bodyDiv w:val="1"/>
      <w:marLeft w:val="0"/>
      <w:marRight w:val="0"/>
      <w:marTop w:val="0"/>
      <w:marBottom w:val="0"/>
      <w:divBdr>
        <w:top w:val="none" w:sz="0" w:space="0" w:color="auto"/>
        <w:left w:val="none" w:sz="0" w:space="0" w:color="auto"/>
        <w:bottom w:val="none" w:sz="0" w:space="0" w:color="auto"/>
        <w:right w:val="none" w:sz="0" w:space="0" w:color="auto"/>
      </w:divBdr>
    </w:div>
    <w:div w:id="852885818">
      <w:bodyDiv w:val="1"/>
      <w:marLeft w:val="0"/>
      <w:marRight w:val="0"/>
      <w:marTop w:val="0"/>
      <w:marBottom w:val="0"/>
      <w:divBdr>
        <w:top w:val="none" w:sz="0" w:space="0" w:color="auto"/>
        <w:left w:val="none" w:sz="0" w:space="0" w:color="auto"/>
        <w:bottom w:val="none" w:sz="0" w:space="0" w:color="auto"/>
        <w:right w:val="none" w:sz="0" w:space="0" w:color="auto"/>
      </w:divBdr>
    </w:div>
    <w:div w:id="1175337090">
      <w:bodyDiv w:val="1"/>
      <w:marLeft w:val="0"/>
      <w:marRight w:val="0"/>
      <w:marTop w:val="0"/>
      <w:marBottom w:val="0"/>
      <w:divBdr>
        <w:top w:val="none" w:sz="0" w:space="0" w:color="auto"/>
        <w:left w:val="none" w:sz="0" w:space="0" w:color="auto"/>
        <w:bottom w:val="none" w:sz="0" w:space="0" w:color="auto"/>
        <w:right w:val="none" w:sz="0" w:space="0" w:color="auto"/>
      </w:divBdr>
    </w:div>
    <w:div w:id="1215964283">
      <w:bodyDiv w:val="1"/>
      <w:marLeft w:val="0"/>
      <w:marRight w:val="0"/>
      <w:marTop w:val="0"/>
      <w:marBottom w:val="0"/>
      <w:divBdr>
        <w:top w:val="none" w:sz="0" w:space="0" w:color="auto"/>
        <w:left w:val="none" w:sz="0" w:space="0" w:color="auto"/>
        <w:bottom w:val="none" w:sz="0" w:space="0" w:color="auto"/>
        <w:right w:val="none" w:sz="0" w:space="0" w:color="auto"/>
      </w:divBdr>
    </w:div>
    <w:div w:id="1359307521">
      <w:bodyDiv w:val="1"/>
      <w:marLeft w:val="0"/>
      <w:marRight w:val="0"/>
      <w:marTop w:val="0"/>
      <w:marBottom w:val="0"/>
      <w:divBdr>
        <w:top w:val="none" w:sz="0" w:space="0" w:color="auto"/>
        <w:left w:val="none" w:sz="0" w:space="0" w:color="auto"/>
        <w:bottom w:val="none" w:sz="0" w:space="0" w:color="auto"/>
        <w:right w:val="none" w:sz="0" w:space="0" w:color="auto"/>
      </w:divBdr>
    </w:div>
    <w:div w:id="1450930811">
      <w:bodyDiv w:val="1"/>
      <w:marLeft w:val="0"/>
      <w:marRight w:val="0"/>
      <w:marTop w:val="0"/>
      <w:marBottom w:val="0"/>
      <w:divBdr>
        <w:top w:val="none" w:sz="0" w:space="0" w:color="auto"/>
        <w:left w:val="none" w:sz="0" w:space="0" w:color="auto"/>
        <w:bottom w:val="none" w:sz="0" w:space="0" w:color="auto"/>
        <w:right w:val="none" w:sz="0" w:space="0" w:color="auto"/>
      </w:divBdr>
      <w:divsChild>
        <w:div w:id="555707695">
          <w:marLeft w:val="0"/>
          <w:marRight w:val="0"/>
          <w:marTop w:val="0"/>
          <w:marBottom w:val="0"/>
          <w:divBdr>
            <w:top w:val="none" w:sz="0" w:space="0" w:color="auto"/>
            <w:left w:val="none" w:sz="0" w:space="0" w:color="auto"/>
            <w:bottom w:val="none" w:sz="0" w:space="0" w:color="auto"/>
            <w:right w:val="none" w:sz="0" w:space="0" w:color="auto"/>
          </w:divBdr>
          <w:divsChild>
            <w:div w:id="58669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287533">
      <w:bodyDiv w:val="1"/>
      <w:marLeft w:val="0"/>
      <w:marRight w:val="0"/>
      <w:marTop w:val="0"/>
      <w:marBottom w:val="0"/>
      <w:divBdr>
        <w:top w:val="none" w:sz="0" w:space="0" w:color="auto"/>
        <w:left w:val="none" w:sz="0" w:space="0" w:color="auto"/>
        <w:bottom w:val="none" w:sz="0" w:space="0" w:color="auto"/>
        <w:right w:val="none" w:sz="0" w:space="0" w:color="auto"/>
      </w:divBdr>
      <w:divsChild>
        <w:div w:id="1260747950">
          <w:marLeft w:val="0"/>
          <w:marRight w:val="0"/>
          <w:marTop w:val="0"/>
          <w:marBottom w:val="0"/>
          <w:divBdr>
            <w:top w:val="none" w:sz="0" w:space="0" w:color="auto"/>
            <w:left w:val="none" w:sz="0" w:space="0" w:color="auto"/>
            <w:bottom w:val="none" w:sz="0" w:space="0" w:color="auto"/>
            <w:right w:val="none" w:sz="0" w:space="0" w:color="auto"/>
          </w:divBdr>
          <w:divsChild>
            <w:div w:id="589196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815129">
      <w:bodyDiv w:val="1"/>
      <w:marLeft w:val="0"/>
      <w:marRight w:val="0"/>
      <w:marTop w:val="0"/>
      <w:marBottom w:val="0"/>
      <w:divBdr>
        <w:top w:val="none" w:sz="0" w:space="0" w:color="auto"/>
        <w:left w:val="none" w:sz="0" w:space="0" w:color="auto"/>
        <w:bottom w:val="none" w:sz="0" w:space="0" w:color="auto"/>
        <w:right w:val="none" w:sz="0" w:space="0" w:color="auto"/>
      </w:divBdr>
    </w:div>
    <w:div w:id="1661808951">
      <w:bodyDiv w:val="1"/>
      <w:marLeft w:val="0"/>
      <w:marRight w:val="0"/>
      <w:marTop w:val="0"/>
      <w:marBottom w:val="0"/>
      <w:divBdr>
        <w:top w:val="none" w:sz="0" w:space="0" w:color="auto"/>
        <w:left w:val="none" w:sz="0" w:space="0" w:color="auto"/>
        <w:bottom w:val="none" w:sz="0" w:space="0" w:color="auto"/>
        <w:right w:val="none" w:sz="0" w:space="0" w:color="auto"/>
      </w:divBdr>
    </w:div>
    <w:div w:id="1725062248">
      <w:bodyDiv w:val="1"/>
      <w:marLeft w:val="0"/>
      <w:marRight w:val="0"/>
      <w:marTop w:val="0"/>
      <w:marBottom w:val="0"/>
      <w:divBdr>
        <w:top w:val="none" w:sz="0" w:space="0" w:color="auto"/>
        <w:left w:val="none" w:sz="0" w:space="0" w:color="auto"/>
        <w:bottom w:val="none" w:sz="0" w:space="0" w:color="auto"/>
        <w:right w:val="none" w:sz="0" w:space="0" w:color="auto"/>
      </w:divBdr>
    </w:div>
    <w:div w:id="1763181927">
      <w:bodyDiv w:val="1"/>
      <w:marLeft w:val="0"/>
      <w:marRight w:val="0"/>
      <w:marTop w:val="0"/>
      <w:marBottom w:val="0"/>
      <w:divBdr>
        <w:top w:val="none" w:sz="0" w:space="0" w:color="auto"/>
        <w:left w:val="none" w:sz="0" w:space="0" w:color="auto"/>
        <w:bottom w:val="none" w:sz="0" w:space="0" w:color="auto"/>
        <w:right w:val="none" w:sz="0" w:space="0" w:color="auto"/>
      </w:divBdr>
    </w:div>
    <w:div w:id="1915698856">
      <w:bodyDiv w:val="1"/>
      <w:marLeft w:val="0"/>
      <w:marRight w:val="0"/>
      <w:marTop w:val="0"/>
      <w:marBottom w:val="0"/>
      <w:divBdr>
        <w:top w:val="none" w:sz="0" w:space="0" w:color="auto"/>
        <w:left w:val="none" w:sz="0" w:space="0" w:color="auto"/>
        <w:bottom w:val="none" w:sz="0" w:space="0" w:color="auto"/>
        <w:right w:val="none" w:sz="0" w:space="0" w:color="auto"/>
      </w:divBdr>
    </w:div>
    <w:div w:id="2021617261">
      <w:bodyDiv w:val="1"/>
      <w:marLeft w:val="0"/>
      <w:marRight w:val="0"/>
      <w:marTop w:val="0"/>
      <w:marBottom w:val="0"/>
      <w:divBdr>
        <w:top w:val="none" w:sz="0" w:space="0" w:color="auto"/>
        <w:left w:val="none" w:sz="0" w:space="0" w:color="auto"/>
        <w:bottom w:val="none" w:sz="0" w:space="0" w:color="auto"/>
        <w:right w:val="none" w:sz="0" w:space="0" w:color="auto"/>
      </w:divBdr>
    </w:div>
    <w:div w:id="2098135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96914B-F002-4363-8ACB-FED5E2B28F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2223</TotalTime>
  <Pages>8</Pages>
  <Words>2714</Words>
  <Characters>14932</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Studdard</dc:creator>
  <cp:keywords/>
  <dc:description/>
  <cp:lastModifiedBy>maria cristina rico</cp:lastModifiedBy>
  <cp:revision>101</cp:revision>
  <dcterms:created xsi:type="dcterms:W3CDTF">2023-10-27T17:15:00Z</dcterms:created>
  <dcterms:modified xsi:type="dcterms:W3CDTF">2025-12-04T16:57:00Z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26b1f9c7-b674-4ab8-8ed8-14c82072fe3c</vt:lpwstr>
  </property>
</Properties>
</file>