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40326" w14:textId="6410062D" w:rsidR="002E2EA5" w:rsidRDefault="002604CF" w:rsidP="00F86161">
      <w:pPr>
        <w:rPr>
          <w:rFonts w:ascii="Times New Roman" w:hAnsi="Times New Roman" w:cs="Times New Roman"/>
          <w:sz w:val="24"/>
          <w:szCs w:val="24"/>
        </w:rPr>
      </w:pPr>
      <w:r>
        <w:rPr>
          <w:rFonts w:ascii="Times New Roman" w:hAnsi="Times New Roman"/>
          <w:sz w:val="24"/>
        </w:rPr>
        <w:t>La Junta Estatal de Odontólogos (Junta) propone esta enmienda a la regla 22 TAC §114.3, relativa a los asistentes dentales que aplican selladores de fisuras y fosas. Esta regla fue revisada recientemente de conformidad con el plan de revisión de reglas de la Junta. Como resultado de la revisión, la Junta propone cambios que corrigen la puntuación y errores tipográficos.</w:t>
      </w:r>
    </w:p>
    <w:p w14:paraId="7AC0AD1A" w14:textId="04949FA6"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3A9263AF"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387383B6" w:rsidR="002604CF" w:rsidRDefault="002604CF" w:rsidP="00997CB9">
      <w:pPr>
        <w:rPr>
          <w:rFonts w:ascii="Times New Roman" w:hAnsi="Times New Roman" w:cs="Times New Roman"/>
          <w:sz w:val="24"/>
          <w:szCs w:val="24"/>
        </w:rPr>
      </w:pPr>
      <w:r>
        <w:rPr>
          <w:rFonts w:ascii="Times New Roman" w:hAnsi="Times New Roman"/>
          <w:sz w:val="24"/>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42909E28" w14:textId="763B5414" w:rsidR="00180894" w:rsidRPr="00757754" w:rsidRDefault="00180894" w:rsidP="00997CB9">
      <w:pPr>
        <w:rPr>
          <w:rFonts w:ascii="Times New Roman" w:hAnsi="Times New Roman" w:cs="Times New Roman"/>
          <w:sz w:val="24"/>
          <w:szCs w:val="24"/>
        </w:rPr>
      </w:pPr>
      <w:r>
        <w:rPr>
          <w:rFonts w:ascii="Times New Roman" w:hAnsi="Times New Roman"/>
          <w:sz w:val="24"/>
        </w:rPr>
        <w:t>Ninguna ley se ve afectada por esta regla propuesta.</w:t>
      </w:r>
    </w:p>
    <w:p w14:paraId="27620599"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lastRenderedPageBreak/>
        <w:t xml:space="preserve">Los asesores legales de la Junta han revisado la regla propuesta y determinado que su adopción se encuentra dentro de la autoridad de la Junta. </w:t>
      </w:r>
    </w:p>
    <w:p w14:paraId="767D73DA" w14:textId="77777777" w:rsidR="002604CF" w:rsidRPr="00757754" w:rsidRDefault="002604CF" w:rsidP="002604CF">
      <w:pPr>
        <w:spacing w:after="0" w:line="240" w:lineRule="auto"/>
        <w:rPr>
          <w:rFonts w:ascii="Times New Roman" w:hAnsi="Times New Roman" w:cs="Times New Roman"/>
          <w:sz w:val="24"/>
          <w:szCs w:val="24"/>
        </w:rPr>
      </w:pPr>
    </w:p>
    <w:p w14:paraId="45D27804" w14:textId="77777777"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60C373CE"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§114.3. Selladores de fisuras y fosas.</w:t>
      </w:r>
    </w:p>
    <w:p w14:paraId="73B04CEF" w14:textId="77777777" w:rsidR="0052741D" w:rsidRPr="00B357C2" w:rsidRDefault="0052741D" w:rsidP="00465BBD">
      <w:pPr>
        <w:spacing w:after="0" w:line="240" w:lineRule="auto"/>
        <w:rPr>
          <w:rFonts w:ascii="Times New Roman" w:eastAsia="Times New Roman" w:hAnsi="Times New Roman" w:cs="Times New Roman"/>
          <w:sz w:val="24"/>
          <w:szCs w:val="24"/>
        </w:rPr>
      </w:pPr>
    </w:p>
    <w:p w14:paraId="317D1F72" w14:textId="20072517" w:rsidR="0017373D" w:rsidRPr="0017373D" w:rsidRDefault="0017373D" w:rsidP="0017373D">
      <w:pPr>
        <w:rPr>
          <w:rFonts w:ascii="Times New Roman" w:hAnsi="Times New Roman" w:cs="Times New Roman"/>
          <w:sz w:val="24"/>
          <w:szCs w:val="24"/>
        </w:rPr>
      </w:pPr>
      <w:r>
        <w:rPr>
          <w:rFonts w:ascii="Times New Roman" w:hAnsi="Times New Roman"/>
          <w:sz w:val="24"/>
        </w:rPr>
        <w:t>(a) Las siguientes palabras y términos, al utilizarse en este artículo, tendrán los siguientes significados, a menos que el contexto indique lo contrario con claridad:</w:t>
      </w:r>
    </w:p>
    <w:p w14:paraId="3E944732" w14:textId="19C119CA" w:rsidR="0017373D" w:rsidRPr="0017373D" w:rsidRDefault="0017373D" w:rsidP="0017373D">
      <w:pPr>
        <w:rPr>
          <w:rFonts w:ascii="Times New Roman" w:hAnsi="Times New Roman" w:cs="Times New Roman"/>
          <w:sz w:val="24"/>
          <w:szCs w:val="24"/>
        </w:rPr>
      </w:pPr>
      <w:r>
        <w:rPr>
          <w:rFonts w:ascii="Times New Roman" w:hAnsi="Times New Roman"/>
          <w:sz w:val="24"/>
        </w:rPr>
        <w:t>(1) "Educación didáctica" requiere la presentación y enseñanza de la teoría y los principios científicos.</w:t>
      </w:r>
    </w:p>
    <w:p w14:paraId="0B0CC6E4" w14:textId="150C73BF" w:rsidR="0017373D" w:rsidRPr="0017373D" w:rsidRDefault="0017373D" w:rsidP="0017373D">
      <w:pPr>
        <w:rPr>
          <w:rFonts w:ascii="Times New Roman" w:hAnsi="Times New Roman" w:cs="Times New Roman"/>
          <w:sz w:val="24"/>
          <w:szCs w:val="24"/>
        </w:rPr>
      </w:pPr>
      <w:r>
        <w:rPr>
          <w:rFonts w:ascii="Times New Roman" w:hAnsi="Times New Roman"/>
          <w:sz w:val="24"/>
        </w:rPr>
        <w:t>(2) "Educación clínica” requiere proporcionar cuidados a los pacientes bajo la supervisión directa de un dentista o un instructor higienista dental.</w:t>
      </w:r>
    </w:p>
    <w:p w14:paraId="468D6F65" w14:textId="683359E4" w:rsidR="0017373D" w:rsidRPr="0017373D" w:rsidRDefault="0017373D" w:rsidP="0017373D">
      <w:pPr>
        <w:rPr>
          <w:rFonts w:ascii="Times New Roman" w:hAnsi="Times New Roman" w:cs="Times New Roman"/>
          <w:sz w:val="24"/>
          <w:szCs w:val="24"/>
        </w:rPr>
      </w:pPr>
      <w:r>
        <w:rPr>
          <w:rFonts w:ascii="Times New Roman" w:hAnsi="Times New Roman"/>
          <w:sz w:val="24"/>
        </w:rPr>
        <w:t>(3) "Supervisión directa" requiere que el instructor responsable del procedimiento esté presente físicamente durante la atención al paciente y esté al tanto del estado físico y el bienestar del paciente.</w:t>
      </w:r>
    </w:p>
    <w:p w14:paraId="3BD59009" w14:textId="4D269A81" w:rsidR="0017373D" w:rsidRPr="0017373D" w:rsidRDefault="0017373D" w:rsidP="0017373D">
      <w:pPr>
        <w:rPr>
          <w:rFonts w:ascii="Times New Roman" w:hAnsi="Times New Roman" w:cs="Times New Roman"/>
          <w:sz w:val="24"/>
          <w:szCs w:val="24"/>
        </w:rPr>
      </w:pPr>
      <w:r>
        <w:rPr>
          <w:rFonts w:ascii="Times New Roman" w:hAnsi="Times New Roman"/>
          <w:sz w:val="24"/>
        </w:rPr>
        <w:t>(b) Además de la aplicación de selladores de fisuras y fosas, el asistente dental que cumpla con los requisitos de este artículo puede usar una copa profiláctica de goma y materiales de pulido adecuados para limpiar las superficies oclusales y lisas de los dientes que se van a sellar o para preparar los dientes para la aplicación de resinas adhesivas ortodónticas. La limpieza solo tiene como objetivo preparar los dientes para la aplicación de selladores o resinas adhesivas y no debe exceder la cantidad necesaria para ello.</w:t>
      </w:r>
    </w:p>
    <w:p w14:paraId="2247E9A5" w14:textId="556DFCBE" w:rsidR="0017373D" w:rsidRPr="0017373D" w:rsidRDefault="0017373D" w:rsidP="0017373D">
      <w:pPr>
        <w:rPr>
          <w:rFonts w:ascii="Times New Roman" w:hAnsi="Times New Roman" w:cs="Times New Roman"/>
          <w:sz w:val="24"/>
          <w:szCs w:val="24"/>
        </w:rPr>
      </w:pPr>
      <w:r>
        <w:rPr>
          <w:rFonts w:ascii="Times New Roman" w:hAnsi="Times New Roman"/>
          <w:sz w:val="24"/>
        </w:rPr>
        <w:t>(c) El dentista no puede cobrar una limpieza proporcionada en virtud del presente como medida profiláctica.</w:t>
      </w:r>
    </w:p>
    <w:p w14:paraId="6266561D" w14:textId="56B09D56" w:rsidR="0017373D" w:rsidRPr="0017373D" w:rsidRDefault="0017373D" w:rsidP="0017373D">
      <w:pPr>
        <w:rPr>
          <w:rFonts w:ascii="Times New Roman" w:hAnsi="Times New Roman" w:cs="Times New Roman"/>
          <w:sz w:val="24"/>
          <w:szCs w:val="24"/>
        </w:rPr>
      </w:pPr>
      <w:r>
        <w:rPr>
          <w:rFonts w:ascii="Times New Roman" w:hAnsi="Times New Roman"/>
          <w:sz w:val="24"/>
        </w:rPr>
        <w:t>(d) Un dentista con licencia en Texas puede delegar la aplicación de selladores de fisuras y fosas a un asistente dental</w:t>
      </w:r>
      <w:r>
        <w:rPr>
          <w:rFonts w:ascii="Times New Roman" w:hAnsi="Times New Roman"/>
          <w:sz w:val="24"/>
          <w:u w:val="single"/>
        </w:rPr>
        <w:t>,</w:t>
      </w:r>
      <w:r>
        <w:rPr>
          <w:rFonts w:ascii="Times New Roman" w:hAnsi="Times New Roman"/>
          <w:sz w:val="24"/>
        </w:rPr>
        <w:t xml:space="preserve"> si el </w:t>
      </w:r>
      <w:r>
        <w:rPr>
          <w:rFonts w:ascii="Times New Roman" w:hAnsi="Times New Roman"/>
          <w:sz w:val="24"/>
          <w:u w:val="single"/>
        </w:rPr>
        <w:t>asistente</w:t>
      </w:r>
      <w:r>
        <w:rPr>
          <w:rFonts w:ascii="Times New Roman" w:hAnsi="Times New Roman"/>
          <w:sz w:val="24"/>
        </w:rPr>
        <w:t xml:space="preserve"> dental[</w:t>
      </w:r>
      <w:r>
        <w:rPr>
          <w:rFonts w:ascii="Times New Roman" w:hAnsi="Times New Roman"/>
          <w:strike/>
          <w:sz w:val="24"/>
        </w:rPr>
        <w:t>asist</w:t>
      </w:r>
      <w:r>
        <w:rPr>
          <w:rFonts w:ascii="Times New Roman" w:hAnsi="Times New Roman"/>
          <w:sz w:val="24"/>
        </w:rPr>
        <w:t>e]:</w:t>
      </w:r>
    </w:p>
    <w:p w14:paraId="7A0DA87B" w14:textId="21DC17BE" w:rsidR="0017373D" w:rsidRPr="0017373D" w:rsidRDefault="0017373D" w:rsidP="0017373D">
      <w:pPr>
        <w:rPr>
          <w:rFonts w:ascii="Times New Roman" w:hAnsi="Times New Roman" w:cs="Times New Roman"/>
          <w:sz w:val="24"/>
          <w:szCs w:val="24"/>
        </w:rPr>
      </w:pPr>
      <w:r>
        <w:rPr>
          <w:rFonts w:ascii="Times New Roman" w:hAnsi="Times New Roman"/>
          <w:sz w:val="24"/>
        </w:rPr>
        <w:t xml:space="preserve">(1) tiene al menos dos años de experiencia como asistente dental; </w:t>
      </w:r>
    </w:p>
    <w:p w14:paraId="5FD469A0" w14:textId="2E984000" w:rsidR="0017373D" w:rsidRPr="0017373D" w:rsidRDefault="0017373D" w:rsidP="0017373D">
      <w:pPr>
        <w:rPr>
          <w:rFonts w:ascii="Times New Roman" w:hAnsi="Times New Roman" w:cs="Times New Roman"/>
          <w:sz w:val="24"/>
          <w:szCs w:val="24"/>
        </w:rPr>
      </w:pPr>
      <w:r>
        <w:rPr>
          <w:rFonts w:ascii="Times New Roman" w:hAnsi="Times New Roman"/>
          <w:sz w:val="24"/>
        </w:rPr>
        <w:t>(2) ha completado con éxito un curso actual de soporte vital básico; y</w:t>
      </w:r>
    </w:p>
    <w:p w14:paraId="55A2E83A" w14:textId="7A9483FB" w:rsidR="0017373D" w:rsidRPr="0017373D" w:rsidRDefault="0017373D" w:rsidP="0017373D">
      <w:pPr>
        <w:rPr>
          <w:rFonts w:ascii="Times New Roman" w:hAnsi="Times New Roman" w:cs="Times New Roman"/>
          <w:sz w:val="24"/>
          <w:szCs w:val="24"/>
        </w:rPr>
      </w:pPr>
      <w:r>
        <w:rPr>
          <w:rFonts w:ascii="Times New Roman" w:hAnsi="Times New Roman"/>
          <w:sz w:val="24"/>
        </w:rPr>
        <w:t xml:space="preserve">(3) ha completado un mínimo de 8 horas de educación que incluye educación clínica y didáctica en selladores de fisuras y fosas realizadas a través de un programa acreditado por la CODA en odontología, higiene dental o asistencia dental aprobado por la Junta, cuyo plan de estudios incluye: </w:t>
      </w:r>
    </w:p>
    <w:p w14:paraId="42AE5847" w14:textId="577D3CDB" w:rsidR="0017373D" w:rsidRPr="0017373D" w:rsidRDefault="0017373D" w:rsidP="0017373D">
      <w:pPr>
        <w:rPr>
          <w:rFonts w:ascii="Times New Roman" w:hAnsi="Times New Roman" w:cs="Times New Roman"/>
          <w:sz w:val="24"/>
          <w:szCs w:val="24"/>
        </w:rPr>
      </w:pPr>
      <w:r>
        <w:rPr>
          <w:rFonts w:ascii="Times New Roman" w:hAnsi="Times New Roman"/>
          <w:sz w:val="24"/>
        </w:rPr>
        <w:t>(A) control de infecciones;</w:t>
      </w:r>
    </w:p>
    <w:p w14:paraId="27A0EA56" w14:textId="3BEEE969" w:rsidR="0017373D" w:rsidRPr="0017373D" w:rsidRDefault="0017373D" w:rsidP="0017373D">
      <w:pPr>
        <w:rPr>
          <w:rFonts w:ascii="Times New Roman" w:hAnsi="Times New Roman" w:cs="Times New Roman"/>
          <w:sz w:val="24"/>
          <w:szCs w:val="24"/>
        </w:rPr>
      </w:pPr>
      <w:r>
        <w:rPr>
          <w:rFonts w:ascii="Times New Roman" w:hAnsi="Times New Roman"/>
          <w:sz w:val="24"/>
        </w:rPr>
        <w:t>(B) reanimación cardiopulmonar;</w:t>
      </w:r>
    </w:p>
    <w:p w14:paraId="454C5D68" w14:textId="0D100DD2" w:rsidR="0017373D" w:rsidRPr="0017373D" w:rsidRDefault="0017373D" w:rsidP="0017373D">
      <w:pPr>
        <w:rPr>
          <w:rFonts w:ascii="Times New Roman" w:hAnsi="Times New Roman" w:cs="Times New Roman"/>
          <w:sz w:val="24"/>
          <w:szCs w:val="24"/>
        </w:rPr>
      </w:pPr>
      <w:r>
        <w:rPr>
          <w:rFonts w:ascii="Times New Roman" w:hAnsi="Times New Roman"/>
          <w:sz w:val="24"/>
        </w:rPr>
        <w:t>(C) tratamiento de emergencias médicas;</w:t>
      </w:r>
    </w:p>
    <w:p w14:paraId="5712DA25" w14:textId="1AAD7FE4" w:rsidR="0017373D" w:rsidRPr="0017373D" w:rsidRDefault="0017373D" w:rsidP="0017373D">
      <w:pPr>
        <w:rPr>
          <w:rFonts w:ascii="Times New Roman" w:hAnsi="Times New Roman" w:cs="Times New Roman"/>
          <w:sz w:val="24"/>
          <w:szCs w:val="24"/>
        </w:rPr>
      </w:pPr>
      <w:r>
        <w:rPr>
          <w:rFonts w:ascii="Times New Roman" w:hAnsi="Times New Roman"/>
          <w:sz w:val="24"/>
        </w:rPr>
        <w:t>(D) microbiología;</w:t>
      </w:r>
    </w:p>
    <w:p w14:paraId="199201B2" w14:textId="11DB0723" w:rsidR="0017373D" w:rsidRPr="0017373D" w:rsidRDefault="0017373D" w:rsidP="0017373D">
      <w:pPr>
        <w:rPr>
          <w:rFonts w:ascii="Times New Roman" w:hAnsi="Times New Roman" w:cs="Times New Roman"/>
          <w:sz w:val="24"/>
          <w:szCs w:val="24"/>
        </w:rPr>
      </w:pPr>
      <w:r>
        <w:rPr>
          <w:rFonts w:ascii="Times New Roman" w:hAnsi="Times New Roman"/>
          <w:sz w:val="24"/>
        </w:rPr>
        <w:lastRenderedPageBreak/>
        <w:t>(E) química;</w:t>
      </w:r>
    </w:p>
    <w:p w14:paraId="6E111EF9" w14:textId="3B178F23" w:rsidR="0017373D" w:rsidRPr="0017373D" w:rsidRDefault="0017373D" w:rsidP="0017373D">
      <w:pPr>
        <w:rPr>
          <w:rFonts w:ascii="Times New Roman" w:hAnsi="Times New Roman" w:cs="Times New Roman"/>
          <w:sz w:val="24"/>
          <w:szCs w:val="24"/>
        </w:rPr>
      </w:pPr>
      <w:r>
        <w:rPr>
          <w:rFonts w:ascii="Times New Roman" w:hAnsi="Times New Roman"/>
          <w:sz w:val="24"/>
        </w:rPr>
        <w:t>(F) anatomía dental;</w:t>
      </w:r>
    </w:p>
    <w:p w14:paraId="611DEE98" w14:textId="42BF2C69" w:rsidR="0017373D" w:rsidRPr="0017373D" w:rsidRDefault="0017373D" w:rsidP="0017373D">
      <w:pPr>
        <w:rPr>
          <w:rFonts w:ascii="Times New Roman" w:hAnsi="Times New Roman" w:cs="Times New Roman"/>
          <w:sz w:val="24"/>
          <w:szCs w:val="24"/>
        </w:rPr>
      </w:pPr>
      <w:r>
        <w:rPr>
          <w:rFonts w:ascii="Times New Roman" w:hAnsi="Times New Roman"/>
          <w:sz w:val="24"/>
        </w:rPr>
        <w:t>(G) ética relacionada con los selladores de fisuras y fosas;</w:t>
      </w:r>
    </w:p>
    <w:p w14:paraId="2DA07AAA" w14:textId="17E4E202" w:rsidR="0017373D" w:rsidRPr="0017373D" w:rsidRDefault="0017373D" w:rsidP="0017373D">
      <w:pPr>
        <w:rPr>
          <w:rFonts w:ascii="Times New Roman" w:hAnsi="Times New Roman" w:cs="Times New Roman"/>
          <w:sz w:val="24"/>
          <w:szCs w:val="24"/>
        </w:rPr>
      </w:pPr>
      <w:r>
        <w:rPr>
          <w:rFonts w:ascii="Times New Roman" w:hAnsi="Times New Roman"/>
          <w:sz w:val="24"/>
        </w:rPr>
        <w:t>(H) jurisprudencia relacionada con los selladores de fisuras y fosas; y</w:t>
      </w:r>
    </w:p>
    <w:p w14:paraId="787FB243" w14:textId="1E615ACB" w:rsidR="0017373D" w:rsidRPr="0017373D" w:rsidRDefault="0017373D" w:rsidP="0017373D">
      <w:pPr>
        <w:rPr>
          <w:rFonts w:ascii="Times New Roman" w:hAnsi="Times New Roman" w:cs="Times New Roman"/>
          <w:sz w:val="24"/>
          <w:szCs w:val="24"/>
        </w:rPr>
      </w:pPr>
      <w:r>
        <w:rPr>
          <w:rFonts w:ascii="Times New Roman" w:hAnsi="Times New Roman"/>
          <w:sz w:val="24"/>
        </w:rPr>
        <w:t>(I) la correcta aplicación de selladores, incluida la aplicación clínica real de los selladores.</w:t>
      </w:r>
    </w:p>
    <w:p w14:paraId="100AA5CE" w14:textId="2C2E2179" w:rsidR="0017373D" w:rsidRPr="0017373D" w:rsidRDefault="0017373D" w:rsidP="0017373D">
      <w:pPr>
        <w:rPr>
          <w:rFonts w:ascii="Times New Roman" w:hAnsi="Times New Roman" w:cs="Times New Roman"/>
          <w:sz w:val="24"/>
          <w:szCs w:val="24"/>
        </w:rPr>
      </w:pPr>
      <w:r>
        <w:rPr>
          <w:rFonts w:ascii="Times New Roman" w:hAnsi="Times New Roman"/>
          <w:sz w:val="24"/>
        </w:rPr>
        <w:t>(</w:t>
      </w:r>
      <w:r w:rsidR="00965A58">
        <w:rPr>
          <w:rFonts w:ascii="Times New Roman" w:hAnsi="Times New Roman"/>
          <w:sz w:val="24"/>
        </w:rPr>
        <w:t>e</w:t>
      </w:r>
      <w:r>
        <w:rPr>
          <w:rFonts w:ascii="Times New Roman" w:hAnsi="Times New Roman"/>
          <w:sz w:val="24"/>
        </w:rPr>
        <w:t xml:space="preserve">) La aplicación de selladores de fisuras y fosas debe realizarse de acuerdo con el estándar mínimo de atención y limitarse al alcance de </w:t>
      </w:r>
      <w:r w:rsidR="002E24E0">
        <w:rPr>
          <w:rFonts w:ascii="Times New Roman" w:hAnsi="Times New Roman"/>
          <w:sz w:val="24"/>
        </w:rPr>
        <w:t xml:space="preserve">la </w:t>
      </w:r>
      <w:r>
        <w:rPr>
          <w:rFonts w:ascii="Times New Roman" w:hAnsi="Times New Roman"/>
          <w:sz w:val="24"/>
        </w:rPr>
        <w:t>práctica del asistente dental.</w:t>
      </w:r>
    </w:p>
    <w:p w14:paraId="54FFCE6B" w14:textId="5090DB0F" w:rsidR="00AC4132" w:rsidRPr="00B357C2" w:rsidRDefault="0017373D" w:rsidP="0017373D">
      <w:pPr>
        <w:rPr>
          <w:rFonts w:ascii="Times New Roman" w:hAnsi="Times New Roman" w:cs="Times New Roman"/>
          <w:sz w:val="24"/>
          <w:szCs w:val="24"/>
        </w:rPr>
      </w:pPr>
      <w:r>
        <w:rPr>
          <w:rFonts w:ascii="Times New Roman" w:hAnsi="Times New Roman"/>
          <w:sz w:val="24"/>
        </w:rPr>
        <w:t>(f) El asistente dental debe cumplir con la Ley de Práctica Dental y las Reglas de la Junta en lo que respecta a la aplicación de selladores de fisuras y fosas. De conformidad con el Artículo 258.003 de la Ley de Práctica Dental, el dentista delegado es responsable de todos los actos odontológicos delegados a un asistente dental, incluida la aplicación de selladores de fisuras y fosas.</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6126733">
    <w:abstractNumId w:val="2"/>
  </w:num>
  <w:num w:numId="2" w16cid:durableId="1249465144">
    <w:abstractNumId w:val="5"/>
  </w:num>
  <w:num w:numId="3" w16cid:durableId="476608167">
    <w:abstractNumId w:val="1"/>
  </w:num>
  <w:num w:numId="4" w16cid:durableId="2113040309">
    <w:abstractNumId w:val="3"/>
  </w:num>
  <w:num w:numId="5" w16cid:durableId="1972511536">
    <w:abstractNumId w:val="4"/>
  </w:num>
  <w:num w:numId="6" w16cid:durableId="140352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212"/>
    <w:rsid w:val="000C5F08"/>
    <w:rsid w:val="000E42B7"/>
    <w:rsid w:val="000E7DF5"/>
    <w:rsid w:val="000F3007"/>
    <w:rsid w:val="00104706"/>
    <w:rsid w:val="00147C5A"/>
    <w:rsid w:val="00152CEF"/>
    <w:rsid w:val="001566E2"/>
    <w:rsid w:val="0016410C"/>
    <w:rsid w:val="00170261"/>
    <w:rsid w:val="00171F70"/>
    <w:rsid w:val="0017373D"/>
    <w:rsid w:val="001756AF"/>
    <w:rsid w:val="00176245"/>
    <w:rsid w:val="00180894"/>
    <w:rsid w:val="00186156"/>
    <w:rsid w:val="00197AF8"/>
    <w:rsid w:val="001A0A1E"/>
    <w:rsid w:val="001A28C3"/>
    <w:rsid w:val="001B1402"/>
    <w:rsid w:val="001C2097"/>
    <w:rsid w:val="001C40E8"/>
    <w:rsid w:val="001C74D1"/>
    <w:rsid w:val="001D3125"/>
    <w:rsid w:val="001F01F6"/>
    <w:rsid w:val="001F1F84"/>
    <w:rsid w:val="00200BD6"/>
    <w:rsid w:val="00216CA1"/>
    <w:rsid w:val="002252B0"/>
    <w:rsid w:val="00230669"/>
    <w:rsid w:val="0023434E"/>
    <w:rsid w:val="002553FF"/>
    <w:rsid w:val="002604CF"/>
    <w:rsid w:val="002641FC"/>
    <w:rsid w:val="002648F2"/>
    <w:rsid w:val="00266AF5"/>
    <w:rsid w:val="00274417"/>
    <w:rsid w:val="00277A1C"/>
    <w:rsid w:val="0028586D"/>
    <w:rsid w:val="00291A81"/>
    <w:rsid w:val="00292D96"/>
    <w:rsid w:val="002A5516"/>
    <w:rsid w:val="002A7368"/>
    <w:rsid w:val="002B2D03"/>
    <w:rsid w:val="002B56EF"/>
    <w:rsid w:val="002C0441"/>
    <w:rsid w:val="002C5DD1"/>
    <w:rsid w:val="002E1F0B"/>
    <w:rsid w:val="002E24E0"/>
    <w:rsid w:val="002E2EA5"/>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651B1"/>
    <w:rsid w:val="0037047E"/>
    <w:rsid w:val="00375880"/>
    <w:rsid w:val="00380CE5"/>
    <w:rsid w:val="00386F51"/>
    <w:rsid w:val="003A1DC0"/>
    <w:rsid w:val="003A259D"/>
    <w:rsid w:val="003A6689"/>
    <w:rsid w:val="003A7EEA"/>
    <w:rsid w:val="003C4979"/>
    <w:rsid w:val="003C7A4C"/>
    <w:rsid w:val="003E109C"/>
    <w:rsid w:val="003E2C59"/>
    <w:rsid w:val="003E5C9D"/>
    <w:rsid w:val="003F0121"/>
    <w:rsid w:val="003F7E7B"/>
    <w:rsid w:val="00403D6C"/>
    <w:rsid w:val="004111C7"/>
    <w:rsid w:val="0041347F"/>
    <w:rsid w:val="00416E66"/>
    <w:rsid w:val="004171B1"/>
    <w:rsid w:val="004254CA"/>
    <w:rsid w:val="004454E9"/>
    <w:rsid w:val="00461764"/>
    <w:rsid w:val="004655DE"/>
    <w:rsid w:val="00465BBD"/>
    <w:rsid w:val="0047304B"/>
    <w:rsid w:val="0047583E"/>
    <w:rsid w:val="00476A97"/>
    <w:rsid w:val="00490983"/>
    <w:rsid w:val="004A0142"/>
    <w:rsid w:val="004C180D"/>
    <w:rsid w:val="004E35FE"/>
    <w:rsid w:val="004E5C87"/>
    <w:rsid w:val="0052741D"/>
    <w:rsid w:val="005278E7"/>
    <w:rsid w:val="00527CEE"/>
    <w:rsid w:val="00531962"/>
    <w:rsid w:val="00531DD4"/>
    <w:rsid w:val="00536B7E"/>
    <w:rsid w:val="005576F5"/>
    <w:rsid w:val="00561AD2"/>
    <w:rsid w:val="00567836"/>
    <w:rsid w:val="00571C31"/>
    <w:rsid w:val="0057495C"/>
    <w:rsid w:val="00583FD3"/>
    <w:rsid w:val="00594F2B"/>
    <w:rsid w:val="005A10A7"/>
    <w:rsid w:val="005A3911"/>
    <w:rsid w:val="005B7AB8"/>
    <w:rsid w:val="005C35A4"/>
    <w:rsid w:val="005C5920"/>
    <w:rsid w:val="005E1C28"/>
    <w:rsid w:val="005E1FAB"/>
    <w:rsid w:val="005E5973"/>
    <w:rsid w:val="005F1CE3"/>
    <w:rsid w:val="00603676"/>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F2A4C"/>
    <w:rsid w:val="00703880"/>
    <w:rsid w:val="00704AA5"/>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20D89"/>
    <w:rsid w:val="00831E35"/>
    <w:rsid w:val="00833BB0"/>
    <w:rsid w:val="00836A52"/>
    <w:rsid w:val="00837590"/>
    <w:rsid w:val="00840F41"/>
    <w:rsid w:val="00852781"/>
    <w:rsid w:val="00862D70"/>
    <w:rsid w:val="00872B43"/>
    <w:rsid w:val="00881B30"/>
    <w:rsid w:val="00883AE3"/>
    <w:rsid w:val="00893647"/>
    <w:rsid w:val="008A412C"/>
    <w:rsid w:val="008A5A5E"/>
    <w:rsid w:val="008A743C"/>
    <w:rsid w:val="008B33C9"/>
    <w:rsid w:val="008B6299"/>
    <w:rsid w:val="008D01E7"/>
    <w:rsid w:val="008D6B97"/>
    <w:rsid w:val="008F1CCC"/>
    <w:rsid w:val="008F282B"/>
    <w:rsid w:val="00912B71"/>
    <w:rsid w:val="0091317E"/>
    <w:rsid w:val="00914B68"/>
    <w:rsid w:val="009247D3"/>
    <w:rsid w:val="00937791"/>
    <w:rsid w:val="00945870"/>
    <w:rsid w:val="00951A62"/>
    <w:rsid w:val="00955339"/>
    <w:rsid w:val="009570B0"/>
    <w:rsid w:val="009622E9"/>
    <w:rsid w:val="00965A58"/>
    <w:rsid w:val="00974818"/>
    <w:rsid w:val="00985ED5"/>
    <w:rsid w:val="00991BFD"/>
    <w:rsid w:val="00992FF6"/>
    <w:rsid w:val="00997CB9"/>
    <w:rsid w:val="009A019E"/>
    <w:rsid w:val="009A05FE"/>
    <w:rsid w:val="009B07BD"/>
    <w:rsid w:val="009B0E4E"/>
    <w:rsid w:val="009B4063"/>
    <w:rsid w:val="009B60AA"/>
    <w:rsid w:val="009B60EA"/>
    <w:rsid w:val="009B6146"/>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72696"/>
    <w:rsid w:val="00A85AA1"/>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24A31"/>
    <w:rsid w:val="00C4226C"/>
    <w:rsid w:val="00C45C88"/>
    <w:rsid w:val="00C45EAC"/>
    <w:rsid w:val="00C502EE"/>
    <w:rsid w:val="00C5127F"/>
    <w:rsid w:val="00C54CCD"/>
    <w:rsid w:val="00C56410"/>
    <w:rsid w:val="00C574FA"/>
    <w:rsid w:val="00C6074A"/>
    <w:rsid w:val="00C6251C"/>
    <w:rsid w:val="00C65CE0"/>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62FD7"/>
    <w:rsid w:val="00D9062B"/>
    <w:rsid w:val="00DA1A86"/>
    <w:rsid w:val="00DA7638"/>
    <w:rsid w:val="00DB7AC2"/>
    <w:rsid w:val="00DC54CE"/>
    <w:rsid w:val="00DD0FCE"/>
    <w:rsid w:val="00DD669C"/>
    <w:rsid w:val="00DF3841"/>
    <w:rsid w:val="00E03276"/>
    <w:rsid w:val="00E03A36"/>
    <w:rsid w:val="00E15F4D"/>
    <w:rsid w:val="00E23BB6"/>
    <w:rsid w:val="00E4345C"/>
    <w:rsid w:val="00E53413"/>
    <w:rsid w:val="00E55484"/>
    <w:rsid w:val="00E62014"/>
    <w:rsid w:val="00E6334C"/>
    <w:rsid w:val="00E65CB5"/>
    <w:rsid w:val="00E70743"/>
    <w:rsid w:val="00E7764F"/>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62E83"/>
    <w:rsid w:val="00F86161"/>
    <w:rsid w:val="00F9767F"/>
    <w:rsid w:val="00FA0037"/>
    <w:rsid w:val="00FB1345"/>
    <w:rsid w:val="00FB6673"/>
    <w:rsid w:val="00FD1F6C"/>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815129">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41782676">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B3CE4-371B-4EF3-B966-CCFAE49CF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1908</TotalTime>
  <Pages>3</Pages>
  <Words>959</Words>
  <Characters>5280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94</cp:revision>
  <dcterms:created xsi:type="dcterms:W3CDTF">2023-10-27T17:15:00Z</dcterms:created>
  <dcterms:modified xsi:type="dcterms:W3CDTF">2025-12-04T17:37:00Z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c0810e46-c891-428a-99bb-0d72fecc25bb</vt:lpwstr>
  </property>
</Properties>
</file>